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jc w:val="center"/>
      </w:pPr>
      <w:r>
        <w:rPr>
          <w:b/>
          <w:bCs/>
          <w:color w:val="1F2937"/>
          <w:sz w:val="36"/>
          <w:szCs w:val="36"/>
          <w:rFonts w:ascii="Calibri" w:cs="Calibri" w:eastAsia="Calibri" w:hAnsi="Calibri"/>
        </w:rPr>
        <w:t xml:space="preserve">ASSURED SHORTHOLD TENANCY AGREEMENT</w:t>
      </w:r>
    </w:p>
    <w:p>
      <w:pPr>
        <w:spacing w:after="200"/>
        <w:jc w:val="center"/>
      </w:pPr>
      <w:r>
        <w:rPr>
          <w:color w:val="6B7280"/>
          <w:sz w:val="22"/>
          <w:szCs w:val="22"/>
          <w:rFonts w:ascii="Calibri" w:cs="Calibri" w:eastAsia="Calibri" w:hAnsi="Calibri"/>
        </w:rPr>
        <w:t xml:space="preserve">England &amp; Wales — Housing Act 1988 (as amended)</w:t>
      </w:r>
    </w:p>
    <w:p>
      <w:pPr>
        <w:spacing w:after="40"/>
      </w:pPr>
      <w:r>
        <w:rPr>
          <w:b/>
          <w:bCs/>
          <w:color w:val="1F2937"/>
          <w:sz w:val="20"/>
          <w:szCs w:val="20"/>
          <w:rFonts w:ascii="Calibri" w:cs="Calibri" w:eastAsia="Calibri" w:hAnsi="Calibri"/>
        </w:rPr>
        <w:t xml:space="preserve">Jurisdiction: </w:t>
      </w:r>
      <w:r>
        <w:rPr>
          <w:color w:val="6B7280"/>
          <w:sz w:val="20"/>
          <w:szCs w:val="20"/>
          <w:rFonts w:ascii="Calibri" w:cs="Calibri" w:eastAsia="Calibri" w:hAnsi="Calibri"/>
        </w:rPr>
        <w:t xml:space="preserve">England &amp; Wales</w:t>
      </w:r>
    </w:p>
    <w:p>
      <w:pPr>
        <w:spacing w:after="40"/>
      </w:pPr>
      <w:r>
        <w:rPr>
          <w:b/>
          <w:bCs/>
          <w:color w:val="1F2937"/>
          <w:sz w:val="20"/>
          <w:szCs w:val="20"/>
          <w:rFonts w:ascii="Calibri" w:cs="Calibri" w:eastAsia="Calibri" w:hAnsi="Calibri"/>
        </w:rPr>
        <w:t xml:space="preserve">Last Updated: </w:t>
      </w:r>
      <w:r>
        <w:rPr>
          <w:color w:val="6B7280"/>
          <w:sz w:val="20"/>
          <w:szCs w:val="20"/>
          <w:rFonts w:ascii="Calibri" w:cs="Calibri" w:eastAsia="Calibri" w:hAnsi="Calibri"/>
        </w:rPr>
        <w:t xml:space="preserve">March 2026</w:t>
      </w:r>
    </w:p>
    <w:p>
      <w:pPr>
        <w:spacing w:after="40"/>
      </w:pPr>
      <w:r>
        <w:rPr>
          <w:b/>
          <w:bCs/>
          <w:color w:val="1F2937"/>
          <w:sz w:val="20"/>
          <w:szCs w:val="20"/>
          <w:rFonts w:ascii="Calibri" w:cs="Calibri" w:eastAsia="Calibri" w:hAnsi="Calibri"/>
        </w:rPr>
        <w:t xml:space="preserve">Provided By: </w:t>
      </w:r>
      <w:r>
        <w:rPr>
          <w:color w:val="6B7280"/>
          <w:sz w:val="20"/>
          <w:szCs w:val="20"/>
          <w:rFonts w:ascii="Calibri" w:cs="Calibri" w:eastAsia="Calibri" w:hAnsi="Calibri"/>
        </w:rPr>
        <w:t xml:space="preserve">Leasense — www.leasense.com</w:t>
      </w:r>
    </w:p>
    <w:p>
      <w:pPr>
        <w:pBdr>
          <w:bottom w:val="single" w:color="E97316" w:sz="2"/>
        </w:pBdr>
        <w:spacing w:before="200" w:after="200"/>
      </w:pPr>
    </w:p>
    <w:p>
      <w:pPr>
        <w:pStyle w:val="Heading2"/>
        <w:pBdr>
          <w:bottom w:val="single" w:color="E97316" w:sz="1"/>
        </w:pBdr>
        <w:spacing w:before="300" w:after="120"/>
      </w:pPr>
      <w:r>
        <w:t xml:space="preserve">1. Parties</w:t>
      </w:r>
    </w:p>
    <w:p>
      <w:pPr>
        <w:spacing w:after="120"/>
      </w:pPr>
      <w:r>
        <w:rPr>
          <w:color w:val="1F2937"/>
          <w:sz w:val="21"/>
          <w:szCs w:val="21"/>
          <w:rFonts w:ascii="Calibri" w:cs="Calibri" w:eastAsia="Calibri" w:hAnsi="Calibri"/>
        </w:rPr>
        <w:t xml:space="preserve">This Assured Shorthold Tenancy Agreement is made under the Housing Act 1988 (as amended by the Housing Act 1996 and the Deregulation Act 2015).</w:t>
      </w:r>
    </w:p>
    <w:p>
      <w:pPr>
        <w:spacing w:after="80"/>
      </w:pPr>
      <w:r>
        <w:rPr>
          <w:b/>
          <w:bCs/>
          <w:color w:val="1F2937"/>
          <w:sz w:val="21"/>
          <w:szCs w:val="21"/>
          <w:rFonts w:ascii="Calibri" w:cs="Calibri" w:eastAsia="Calibri" w:hAnsi="Calibri"/>
        </w:rPr>
        <w:t xml:space="preserve">Date of Agreement: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Landlord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Address (for service):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Email: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Landlord Phone: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Agent Name (if applicable):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1 Full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Tenant 2 Full Name (if applicable): </w:t>
      </w:r>
      <w:r>
        <w:rPr>
          <w:u w:val="single" w:color="E5E7EB"/>
          <w:color w:val="9CA3AF"/>
          <w:sz w:val="21"/>
          <w:szCs w:val="21"/>
          <w:rFonts w:ascii="Calibri" w:cs="Calibri" w:eastAsia="Calibri" w:hAnsi="Calibri"/>
        </w:rPr>
        <w:t xml:space="preserve">[_________________________________]</w:t>
      </w:r>
    </w:p>
    <w:p>
      <w:pPr>
        <w:pStyle w:val="Heading2"/>
        <w:pBdr>
          <w:bottom w:val="single" w:color="E97316" w:sz="1"/>
        </w:pBdr>
        <w:spacing w:before="300" w:after="120"/>
      </w:pPr>
      <w:r>
        <w:t xml:space="preserve">2. The Property</w:t>
      </w:r>
    </w:p>
    <w:p>
      <w:pPr>
        <w:spacing w:after="80"/>
      </w:pPr>
      <w:r>
        <w:rPr>
          <w:b/>
          <w:bCs/>
          <w:color w:val="1F2937"/>
          <w:sz w:val="21"/>
          <w:szCs w:val="21"/>
          <w:rFonts w:ascii="Calibri" w:cs="Calibri" w:eastAsia="Calibri" w:hAnsi="Calibri"/>
        </w:rPr>
        <w:t xml:space="preserve">Property Address: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Postcode: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Type: </w:t>
      </w:r>
      <w:r>
        <w:rPr>
          <w:u w:val="single" w:color="E5E7EB"/>
          <w:color w:val="9CA3AF"/>
          <w:sz w:val="21"/>
          <w:szCs w:val="21"/>
          <w:rFonts w:ascii="Calibri" w:cs="Calibri" w:eastAsia="Calibri" w:hAnsi="Calibri"/>
        </w:rPr>
        <w:t xml:space="preserve">[House / Flat / Maisonette / Studio]</w:t>
      </w:r>
    </w:p>
    <w:p>
      <w:pPr>
        <w:spacing w:after="80"/>
      </w:pPr>
      <w:r>
        <w:rPr>
          <w:b/>
          <w:bCs/>
          <w:color w:val="1F2937"/>
          <w:sz w:val="21"/>
          <w:szCs w:val="21"/>
          <w:rFonts w:ascii="Calibri" w:cs="Calibri" w:eastAsia="Calibri" w:hAnsi="Calibri"/>
        </w:rPr>
        <w:t xml:space="preserve">Bedrooms: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Furnished / Unfurnished: </w:t>
      </w:r>
      <w:r>
        <w:rPr>
          <w:u w:val="single" w:color="E5E7EB"/>
          <w:color w:val="9CA3AF"/>
          <w:sz w:val="21"/>
          <w:szCs w:val="21"/>
          <w:rFonts w:ascii="Calibri" w:cs="Calibri" w:eastAsia="Calibri" w:hAnsi="Calibri"/>
        </w:rPr>
        <w:t xml:space="preserve">[Furnished / Part / Unfurnished]</w:t>
      </w:r>
    </w:p>
    <w:p>
      <w:pPr>
        <w:spacing w:after="80"/>
      </w:pPr>
      <w:r>
        <w:rPr>
          <w:b/>
          <w:bCs/>
          <w:color w:val="1F2937"/>
          <w:sz w:val="21"/>
          <w:szCs w:val="21"/>
          <w:rFonts w:ascii="Calibri" w:cs="Calibri" w:eastAsia="Calibri" w:hAnsi="Calibri"/>
        </w:rPr>
        <w:t xml:space="preserve">EPC Rating (min E required):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Council Tax Band: </w:t>
      </w:r>
      <w:r>
        <w:rPr>
          <w:u w:val="single" w:color="E5E7EB"/>
          <w:color w:val="9CA3AF"/>
          <w:sz w:val="21"/>
          <w:szCs w:val="21"/>
          <w:rFonts w:ascii="Calibri" w:cs="Calibri" w:eastAsia="Calibri" w:hAnsi="Calibri"/>
        </w:rPr>
        <w:t xml:space="preserve">[___]</w:t>
      </w:r>
    </w:p>
    <w:p>
      <w:pPr>
        <w:spacing w:after="80"/>
      </w:pPr>
      <w:r>
        <w:rPr>
          <w:b/>
          <w:bCs/>
          <w:color w:val="1F2937"/>
          <w:sz w:val="21"/>
          <w:szCs w:val="21"/>
          <w:rFonts w:ascii="Calibri" w:cs="Calibri" w:eastAsia="Calibri" w:hAnsi="Calibri"/>
        </w:rPr>
        <w:t xml:space="preserve">Gas Safety Certificate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EICR Date: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3. Term</w:t>
      </w:r>
    </w:p>
    <w:p>
      <w:pPr>
        <w:spacing w:after="120"/>
      </w:pPr>
      <w:r>
        <w:rPr>
          <w:color w:val="1F2937"/>
          <w:sz w:val="21"/>
          <w:szCs w:val="21"/>
          <w:rFonts w:ascii="Calibri" w:cs="Calibri" w:eastAsia="Calibri" w:hAnsi="Calibri"/>
        </w:rPr>
        <w:t xml:space="preserve">After the fixed term, the tenancy becomes a statutory periodic tenancy on the same terms.</w:t>
      </w:r>
    </w:p>
    <w:p>
      <w:pPr>
        <w:spacing w:after="80"/>
      </w:pPr>
      <w:r>
        <w:rPr>
          <w:b/>
          <w:bCs/>
          <w:color w:val="1F2937"/>
          <w:sz w:val="21"/>
          <w:szCs w:val="21"/>
          <w:rFonts w:ascii="Calibri" w:cs="Calibri" w:eastAsia="Calibri" w:hAnsi="Calibri"/>
        </w:rPr>
        <w:t xml:space="preserve">Start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Fixed Term End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Duration: </w:t>
      </w:r>
      <w:r>
        <w:rPr>
          <w:u w:val="single" w:color="E5E7EB"/>
          <w:color w:val="9CA3AF"/>
          <w:sz w:val="21"/>
          <w:szCs w:val="21"/>
          <w:rFonts w:ascii="Calibri" w:cs="Calibri" w:eastAsia="Calibri" w:hAnsi="Calibri"/>
        </w:rPr>
        <w:t xml:space="preserve">[6 / 12 / 24 months]</w:t>
      </w:r>
    </w:p>
    <w:p>
      <w:pPr>
        <w:pStyle w:val="Heading2"/>
        <w:pBdr>
          <w:bottom w:val="single" w:color="E97316" w:sz="1"/>
        </w:pBdr>
        <w:spacing w:before="300" w:after="120"/>
      </w:pPr>
      <w:r>
        <w:t xml:space="preserve">4. Rent</w:t>
      </w:r>
    </w:p>
    <w:p>
      <w:pPr>
        <w:spacing w:after="80"/>
      </w:pPr>
      <w:r>
        <w:rPr>
          <w:b/>
          <w:bCs/>
          <w:color w:val="1F2937"/>
          <w:sz w:val="21"/>
          <w:szCs w:val="21"/>
          <w:rFonts w:ascii="Calibri" w:cs="Calibri" w:eastAsia="Calibri" w:hAnsi="Calibri"/>
        </w:rPr>
        <w:t xml:space="preserve">Monthly Rent: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Due Date: </w:t>
      </w:r>
      <w:r>
        <w:rPr>
          <w:u w:val="single" w:color="E5E7EB"/>
          <w:color w:val="9CA3AF"/>
          <w:sz w:val="21"/>
          <w:szCs w:val="21"/>
          <w:rFonts w:ascii="Calibri" w:cs="Calibri" w:eastAsia="Calibri" w:hAnsi="Calibri"/>
        </w:rPr>
        <w:t xml:space="preserve">[1st / ___th of each month]</w:t>
      </w:r>
    </w:p>
    <w:p>
      <w:pPr>
        <w:spacing w:after="80"/>
      </w:pPr>
      <w:r>
        <w:rPr>
          <w:b/>
          <w:bCs/>
          <w:color w:val="1F2937"/>
          <w:sz w:val="21"/>
          <w:szCs w:val="21"/>
          <w:rFonts w:ascii="Calibri" w:cs="Calibri" w:eastAsia="Calibri" w:hAnsi="Calibri"/>
        </w:rPr>
        <w:t xml:space="preserve">Payment Method: </w:t>
      </w:r>
      <w:r>
        <w:rPr>
          <w:u w:val="single" w:color="E5E7EB"/>
          <w:color w:val="9CA3AF"/>
          <w:sz w:val="21"/>
          <w:szCs w:val="21"/>
          <w:rFonts w:ascii="Calibri" w:cs="Calibri" w:eastAsia="Calibri" w:hAnsi="Calibri"/>
        </w:rPr>
        <w:t xml:space="preserve">[Standing Order / Bank Transfer]</w:t>
      </w:r>
    </w:p>
    <w:p>
      <w:pPr>
        <w:spacing w:after="80"/>
      </w:pPr>
      <w:r>
        <w:rPr>
          <w:b/>
          <w:bCs/>
          <w:color w:val="1F2937"/>
          <w:sz w:val="21"/>
          <w:szCs w:val="21"/>
          <w:rFonts w:ascii="Calibri" w:cs="Calibri" w:eastAsia="Calibri" w:hAnsi="Calibri"/>
        </w:rPr>
        <w:t xml:space="preserve">Account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Sort Code: </w:t>
      </w:r>
      <w:r>
        <w:rPr>
          <w:u w:val="single" w:color="E5E7EB"/>
          <w:color w:val="9CA3AF"/>
          <w:sz w:val="21"/>
          <w:szCs w:val="21"/>
          <w:rFonts w:ascii="Calibri" w:cs="Calibri" w:eastAsia="Calibri" w:hAnsi="Calibri"/>
        </w:rPr>
        <w:t xml:space="preserve">[__-__-__]</w:t>
      </w:r>
    </w:p>
    <w:p>
      <w:pPr>
        <w:spacing w:after="80"/>
      </w:pPr>
      <w:r>
        <w:rPr>
          <w:b/>
          <w:bCs/>
          <w:color w:val="1F2937"/>
          <w:sz w:val="21"/>
          <w:szCs w:val="21"/>
          <w:rFonts w:ascii="Calibri" w:cs="Calibri" w:eastAsia="Calibri" w:hAnsi="Calibri"/>
        </w:rPr>
        <w:t xml:space="preserve">Account Number: </w:t>
      </w:r>
      <w:r>
        <w:rPr>
          <w:u w:val="single" w:color="E5E7EB"/>
          <w:color w:val="9CA3AF"/>
          <w:sz w:val="21"/>
          <w:szCs w:val="21"/>
          <w:rFonts w:ascii="Calibri" w:cs="Calibri" w:eastAsia="Calibri" w:hAnsi="Calibri"/>
        </w:rPr>
        <w:t xml:space="preserve">[___________]</w:t>
      </w:r>
    </w:p>
    <w:p>
      <w:pPr>
        <w:shd w:fill="FFFBEB" w:val="clear"/>
        <w:spacing w:before="80" w:after="120"/>
      </w:pPr>
      <w:r>
        <w:rPr>
          <w:b/>
          <w:bCs/>
          <w:color w:val="92400E"/>
          <w:sz w:val="19"/>
          <w:szCs w:val="19"/>
          <w:rFonts w:ascii="Calibri" w:cs="Calibri" w:eastAsia="Calibri" w:hAnsi="Calibri"/>
        </w:rPr>
        <w:t xml:space="preserve">⚠ Note: </w:t>
      </w:r>
      <w:r>
        <w:rPr>
          <w:i/>
          <w:iCs/>
          <w:color w:val="92400E"/>
          <w:sz w:val="19"/>
          <w:szCs w:val="19"/>
          <w:rFonts w:ascii="Calibri" w:cs="Calibri" w:eastAsia="Calibri" w:hAnsi="Calibri"/>
        </w:rPr>
        <w:t xml:space="preserve">Under the Tenant Fees Act 2019, landlords may only charge rent, a capped deposit (5 weeks if annual rent &lt;£50,000; 6 weeks otherwise), a holding deposit (1 week), and permitted payments.</w:t>
      </w:r>
    </w:p>
    <w:p>
      <w:pPr>
        <w:pStyle w:val="Heading2"/>
        <w:pBdr>
          <w:bottom w:val="single" w:color="E97316" w:sz="1"/>
        </w:pBdr>
        <w:spacing w:before="300" w:after="120"/>
      </w:pPr>
      <w:r>
        <w:t xml:space="preserve">5. Deposit</w:t>
      </w:r>
    </w:p>
    <w:p>
      <w:pPr>
        <w:spacing w:after="120"/>
      </w:pPr>
      <w:r>
        <w:rPr>
          <w:color w:val="1F2937"/>
          <w:sz w:val="21"/>
          <w:szCs w:val="21"/>
          <w:rFonts w:ascii="Calibri" w:cs="Calibri" w:eastAsia="Calibri" w:hAnsi="Calibri"/>
        </w:rPr>
        <w:t xml:space="preserve">The deposit must be protected in a government scheme within 30 days of receipt. Failure invalidates Section 21 notices and may incur penalties up to 3× the deposit.</w:t>
      </w:r>
    </w:p>
    <w:p>
      <w:pPr>
        <w:spacing w:after="80"/>
      </w:pPr>
      <w:r>
        <w:rPr>
          <w:b/>
          <w:bCs/>
          <w:color w:val="1F2937"/>
          <w:sz w:val="21"/>
          <w:szCs w:val="21"/>
          <w:rFonts w:ascii="Calibri" w:cs="Calibri" w:eastAsia="Calibri" w:hAnsi="Calibri"/>
        </w:rPr>
        <w:t xml:space="preserve">Deposit Amount: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Protection Scheme: </w:t>
      </w:r>
      <w:r>
        <w:rPr>
          <w:u w:val="single" w:color="E5E7EB"/>
          <w:color w:val="9CA3AF"/>
          <w:sz w:val="21"/>
          <w:szCs w:val="21"/>
          <w:rFonts w:ascii="Calibri" w:cs="Calibri" w:eastAsia="Calibri" w:hAnsi="Calibri"/>
        </w:rPr>
        <w:t xml:space="preserve">[TDS / DPS / MyDeposits]</w:t>
      </w:r>
    </w:p>
    <w:p>
      <w:pPr>
        <w:spacing w:after="80"/>
      </w:pPr>
      <w:r>
        <w:rPr>
          <w:b/>
          <w:bCs/>
          <w:color w:val="1F2937"/>
          <w:sz w:val="21"/>
          <w:szCs w:val="21"/>
          <w:rFonts w:ascii="Calibri" w:cs="Calibri" w:eastAsia="Calibri" w:hAnsi="Calibri"/>
        </w:rPr>
        <w:t xml:space="preserve">Certificate Number: </w:t>
      </w:r>
      <w:r>
        <w:rPr>
          <w:u w:val="single" w:color="E5E7EB"/>
          <w:color w:val="9CA3AF"/>
          <w:sz w:val="21"/>
          <w:szCs w:val="21"/>
          <w:rFonts w:ascii="Calibri" w:cs="Calibri" w:eastAsia="Calibri" w:hAnsi="Calibri"/>
        </w:rPr>
        <w:t xml:space="preserve">[___________]</w:t>
      </w:r>
    </w:p>
    <w:p>
      <w:pPr>
        <w:spacing w:after="80"/>
      </w:pPr>
      <w:r>
        <w:rPr>
          <w:b/>
          <w:bCs/>
          <w:color w:val="1F2937"/>
          <w:sz w:val="21"/>
          <w:szCs w:val="21"/>
          <w:rFonts w:ascii="Calibri" w:cs="Calibri" w:eastAsia="Calibri" w:hAnsi="Calibri"/>
        </w:rPr>
        <w:t xml:space="preserve">Date Protected: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Prescribed Info Served: </w:t>
      </w:r>
      <w:r>
        <w:rPr>
          <w:u w:val="single" w:color="E5E7EB"/>
          <w:color w:val="9CA3AF"/>
          <w:sz w:val="21"/>
          <w:szCs w:val="21"/>
          <w:rFonts w:ascii="Calibri" w:cs="Calibri" w:eastAsia="Calibri" w:hAnsi="Calibri"/>
        </w:rPr>
        <w:t xml:space="preserve">[____/____/________]</w:t>
      </w:r>
    </w:p>
    <w:p>
      <w:pPr>
        <w:pStyle w:val="Heading2"/>
        <w:pBdr>
          <w:bottom w:val="single" w:color="E97316" w:sz="1"/>
        </w:pBdr>
        <w:spacing w:before="300" w:after="120"/>
      </w:pPr>
      <w:r>
        <w:t xml:space="preserve">6. Tenant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Pay rent on time and in the agreed manner.</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Use the Property as principal home; not run a business from it.</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Not assign, sublet, or part with possession without prior written consent.</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Keep the interior in clean and reasonable condition; report disrepair promptly.</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Not cause nuisance or annoyance to neighbours.</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Not make alterations without prior written consent.</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Allow access on 24 hours' notice (except emergencies) for inspections and repairs.</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Test smoke and CO alarms regularly; replace batteries as needed.</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Return the property at tenancy end in the same condition (fair wear and tear excepted), return all keys, and provide a forwarding address.</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Maintain adequate contents insurance for personal possessions.</w:t>
      </w:r>
    </w:p>
    <w:p>
      <w:pPr>
        <w:pStyle w:val="Heading2"/>
        <w:pBdr>
          <w:bottom w:val="single" w:color="E97316" w:sz="1"/>
        </w:pBdr>
        <w:spacing w:before="300" w:after="120"/>
      </w:pPr>
      <w:r>
        <w:t xml:space="preserve">7. Landlord Obligations</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Keep structure and exterior in repair (s.11 Landlord and Tenant Act 1985).</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Keep installations for water, gas, electricity, sanitation, heating, and hot water in repair and working order.</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Provide a valid annual Gas Safety Certificate (CP12) before occupation.</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Provide a valid EICR (every 5 years) before occupation.</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Install working smoke alarms on each storey and CO alarms where required (Smoke and Carbon Monoxide Alarm Regulations 2022).</w:t>
      </w:r>
    </w:p>
    <w:p>
      <w:pPr>
        <w:spacing w:after="60"/>
        <w:ind w:left="360"/>
      </w:pPr>
      <w:r>
        <w:rPr>
          <w:b/>
          <w:bCs/>
          <w:color w:val="1F2937"/>
          <w:sz w:val="21"/>
          <w:szCs w:val="21"/>
          <w:rFonts w:ascii="Calibri" w:cs="Calibri" w:eastAsia="Calibri" w:hAnsi="Calibri"/>
        </w:rPr>
        <w:t xml:space="preserve">6. </w:t>
      </w:r>
      <w:r>
        <w:rPr>
          <w:color w:val="1F2937"/>
          <w:sz w:val="21"/>
          <w:szCs w:val="21"/>
          <w:rFonts w:ascii="Calibri" w:cs="Calibri" w:eastAsia="Calibri" w:hAnsi="Calibri"/>
        </w:rPr>
        <w:t xml:space="preserve">Provide the "How to Rent" guide (latest version) before tenancy starts.</w:t>
      </w:r>
    </w:p>
    <w:p>
      <w:pPr>
        <w:spacing w:after="60"/>
        <w:ind w:left="360"/>
      </w:pPr>
      <w:r>
        <w:rPr>
          <w:b/>
          <w:bCs/>
          <w:color w:val="1F2937"/>
          <w:sz w:val="21"/>
          <w:szCs w:val="21"/>
          <w:rFonts w:ascii="Calibri" w:cs="Calibri" w:eastAsia="Calibri" w:hAnsi="Calibri"/>
        </w:rPr>
        <w:t xml:space="preserve">7. </w:t>
      </w:r>
      <w:r>
        <w:rPr>
          <w:color w:val="1F2937"/>
          <w:sz w:val="21"/>
          <w:szCs w:val="21"/>
          <w:rFonts w:ascii="Calibri" w:cs="Calibri" w:eastAsia="Calibri" w:hAnsi="Calibri"/>
        </w:rPr>
        <w:t xml:space="preserve">Provide a valid EPC rated E or above.</w:t>
      </w:r>
    </w:p>
    <w:p>
      <w:pPr>
        <w:spacing w:after="60"/>
        <w:ind w:left="360"/>
      </w:pPr>
      <w:r>
        <w:rPr>
          <w:b/>
          <w:bCs/>
          <w:color w:val="1F2937"/>
          <w:sz w:val="21"/>
          <w:szCs w:val="21"/>
          <w:rFonts w:ascii="Calibri" w:cs="Calibri" w:eastAsia="Calibri" w:hAnsi="Calibri"/>
        </w:rPr>
        <w:t xml:space="preserve">8. </w:t>
      </w:r>
      <w:r>
        <w:rPr>
          <w:color w:val="1F2937"/>
          <w:sz w:val="21"/>
          <w:szCs w:val="21"/>
          <w:rFonts w:ascii="Calibri" w:cs="Calibri" w:eastAsia="Calibri" w:hAnsi="Calibri"/>
        </w:rPr>
        <w:t xml:space="preserve">Protect the deposit and serve prescribed information within 30 days.</w:t>
      </w:r>
    </w:p>
    <w:p>
      <w:pPr>
        <w:spacing w:after="60"/>
        <w:ind w:left="360"/>
      </w:pPr>
      <w:r>
        <w:rPr>
          <w:b/>
          <w:bCs/>
          <w:color w:val="1F2937"/>
          <w:sz w:val="21"/>
          <w:szCs w:val="21"/>
          <w:rFonts w:ascii="Calibri" w:cs="Calibri" w:eastAsia="Calibri" w:hAnsi="Calibri"/>
        </w:rPr>
        <w:t xml:space="preserve">9. </w:t>
      </w:r>
      <w:r>
        <w:rPr>
          <w:color w:val="1F2937"/>
          <w:sz w:val="21"/>
          <w:szCs w:val="21"/>
          <w:rFonts w:ascii="Calibri" w:cs="Calibri" w:eastAsia="Calibri" w:hAnsi="Calibri"/>
        </w:rPr>
        <w:t xml:space="preserve">Give 24 hours' written notice before entry (except emergencies).</w:t>
      </w:r>
    </w:p>
    <w:p>
      <w:pPr>
        <w:spacing w:after="60"/>
        <w:ind w:left="360"/>
      </w:pPr>
      <w:r>
        <w:rPr>
          <w:b/>
          <w:bCs/>
          <w:color w:val="1F2937"/>
          <w:sz w:val="21"/>
          <w:szCs w:val="21"/>
          <w:rFonts w:ascii="Calibri" w:cs="Calibri" w:eastAsia="Calibri" w:hAnsi="Calibri"/>
        </w:rPr>
        <w:t xml:space="preserve">10. </w:t>
      </w:r>
      <w:r>
        <w:rPr>
          <w:color w:val="1F2937"/>
          <w:sz w:val="21"/>
          <w:szCs w:val="21"/>
          <w:rFonts w:ascii="Calibri" w:cs="Calibri" w:eastAsia="Calibri" w:hAnsi="Calibri"/>
        </w:rPr>
        <w:t xml:space="preserve">Provide a Section 48 address in England or Wales for service of notices.</w:t>
      </w:r>
    </w:p>
    <w:p>
      <w:pPr>
        <w:spacing w:after="60"/>
        <w:ind w:left="360"/>
      </w:pPr>
      <w:r>
        <w:rPr>
          <w:b/>
          <w:bCs/>
          <w:color w:val="1F2937"/>
          <w:sz w:val="21"/>
          <w:szCs w:val="21"/>
          <w:rFonts w:ascii="Calibri" w:cs="Calibri" w:eastAsia="Calibri" w:hAnsi="Calibri"/>
        </w:rPr>
        <w:t xml:space="preserve">11. </w:t>
      </w:r>
      <w:r>
        <w:rPr>
          <w:color w:val="1F2937"/>
          <w:sz w:val="21"/>
          <w:szCs w:val="21"/>
          <w:rFonts w:ascii="Calibri" w:cs="Calibri" w:eastAsia="Calibri" w:hAnsi="Calibri"/>
        </w:rPr>
        <w:t xml:space="preserve">Comply with the Homes (Fitness for Human Habitation) Act 2018.</w:t>
      </w:r>
    </w:p>
    <w:p>
      <w:pPr>
        <w:spacing w:after="60"/>
        <w:ind w:left="360"/>
      </w:pPr>
      <w:r>
        <w:rPr>
          <w:b/>
          <w:bCs/>
          <w:color w:val="1F2937"/>
          <w:sz w:val="21"/>
          <w:szCs w:val="21"/>
          <w:rFonts w:ascii="Calibri" w:cs="Calibri" w:eastAsia="Calibri" w:hAnsi="Calibri"/>
        </w:rPr>
        <w:t xml:space="preserve">12. </w:t>
      </w:r>
      <w:r>
        <w:rPr>
          <w:color w:val="1F2937"/>
          <w:sz w:val="21"/>
          <w:szCs w:val="21"/>
          <w:rFonts w:ascii="Calibri" w:cs="Calibri" w:eastAsia="Calibri" w:hAnsi="Calibri"/>
        </w:rPr>
        <w:t xml:space="preserve">Not harass or unlawfully evict (Protection from Eviction Act 1977).</w:t>
      </w:r>
    </w:p>
    <w:p>
      <w:pPr>
        <w:pStyle w:val="Heading2"/>
        <w:pBdr>
          <w:bottom w:val="single" w:color="E97316" w:sz="1"/>
        </w:pBdr>
        <w:spacing w:before="300" w:after="120"/>
      </w:pPr>
      <w:r>
        <w:t xml:space="preserve">8. Section 21 Prerequisites Checklist</w:t>
      </w:r>
    </w:p>
    <w:p>
      <w:pPr>
        <w:spacing w:after="120"/>
      </w:pPr>
      <w:r>
        <w:rPr>
          <w:color w:val="1F2937"/>
          <w:sz w:val="21"/>
          <w:szCs w:val="21"/>
          <w:rFonts w:ascii="Calibri" w:cs="Calibri" w:eastAsia="Calibri" w:hAnsi="Calibri"/>
        </w:rPr>
        <w:t xml:space="preserve">A Section 21 notice is INVALID unless ALL items below have been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Deposit protected in authorised scheme within 30 days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Prescribed information served within 30 days</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Gas Safety Certificate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EPC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EICR provided</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"How to Rent" guide provided (latest version)</w:t>
      </w:r>
    </w:p>
    <w:p>
      <w:pPr>
        <w:spacing w:after="60"/>
        <w:ind w:left="360"/>
      </w:pPr>
      <w:r>
        <w:rPr>
          <w:color w:val="E97316"/>
          <w:sz w:val="21"/>
          <w:szCs w:val="21"/>
          <w:rFonts w:ascii="Calibri" w:cs="Calibri" w:eastAsia="Calibri" w:hAnsi="Calibri"/>
        </w:rPr>
        <w:t xml:space="preserve">•  </w:t>
      </w:r>
      <w:r>
        <w:rPr>
          <w:color w:val="1F2937"/>
          <w:sz w:val="21"/>
          <w:szCs w:val="21"/>
          <w:rFonts w:ascii="Calibri" w:cs="Calibri" w:eastAsia="Calibri" w:hAnsi="Calibri"/>
        </w:rPr>
        <w:t xml:space="preserve">☐ Section 48 landlord address provided</w:t>
      </w:r>
    </w:p>
    <w:p>
      <w:pPr>
        <w:pStyle w:val="Heading2"/>
        <w:pBdr>
          <w:bottom w:val="single" w:color="E97316" w:sz="1"/>
        </w:pBdr>
        <w:spacing w:before="300" w:after="120"/>
      </w:pPr>
      <w:r>
        <w:t xml:space="preserve">9. Break Clause (Optional)</w:t>
      </w:r>
    </w:p>
    <w:p>
      <w:pPr>
        <w:spacing w:after="80"/>
      </w:pPr>
      <w:r>
        <w:rPr>
          <w:b/>
          <w:bCs/>
          <w:color w:val="1F2937"/>
          <w:sz w:val="21"/>
          <w:szCs w:val="21"/>
          <w:rFonts w:ascii="Calibri" w:cs="Calibri" w:eastAsia="Calibri" w:hAnsi="Calibri"/>
        </w:rPr>
        <w:t xml:space="preserve">Break clause applies?: </w:t>
      </w:r>
      <w:r>
        <w:rPr>
          <w:u w:val="single" w:color="E5E7EB"/>
          <w:color w:val="9CA3AF"/>
          <w:sz w:val="21"/>
          <w:szCs w:val="21"/>
          <w:rFonts w:ascii="Calibri" w:cs="Calibri" w:eastAsia="Calibri" w:hAnsi="Calibri"/>
        </w:rPr>
        <w:t xml:space="preserve">[Yes / No]</w:t>
      </w:r>
    </w:p>
    <w:p>
      <w:pPr>
        <w:spacing w:after="80"/>
      </w:pPr>
      <w:r>
        <w:rPr>
          <w:b/>
          <w:bCs/>
          <w:color w:val="1F2937"/>
          <w:sz w:val="21"/>
          <w:szCs w:val="21"/>
          <w:rFonts w:ascii="Calibri" w:cs="Calibri" w:eastAsia="Calibri" w:hAnsi="Calibri"/>
        </w:rPr>
        <w:t xml:space="preserve">Earliest break 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Notice period: </w:t>
      </w:r>
      <w:r>
        <w:rPr>
          <w:u w:val="single" w:color="E5E7EB"/>
          <w:color w:val="9CA3AF"/>
          <w:sz w:val="21"/>
          <w:szCs w:val="21"/>
          <w:rFonts w:ascii="Calibri" w:cs="Calibri" w:eastAsia="Calibri" w:hAnsi="Calibri"/>
        </w:rPr>
        <w:t xml:space="preserve">[2 months]</w:t>
      </w:r>
    </w:p>
    <w:p>
      <w:pPr>
        <w:pStyle w:val="Heading2"/>
        <w:pBdr>
          <w:bottom w:val="single" w:color="E97316" w:sz="1"/>
        </w:pBdr>
        <w:spacing w:before="300" w:after="120"/>
      </w:pPr>
      <w:r>
        <w:t xml:space="preserve">10. Termination</w:t>
      </w:r>
    </w:p>
    <w:p>
      <w:pPr>
        <w:spacing w:after="60"/>
        <w:ind w:left="360"/>
      </w:pPr>
      <w:r>
        <w:rPr>
          <w:b/>
          <w:bCs/>
          <w:color w:val="1F2937"/>
          <w:sz w:val="21"/>
          <w:szCs w:val="21"/>
          <w:rFonts w:ascii="Calibri" w:cs="Calibri" w:eastAsia="Calibri" w:hAnsi="Calibri"/>
        </w:rPr>
        <w:t xml:space="preserve">1. </w:t>
      </w:r>
      <w:r>
        <w:rPr>
          <w:color w:val="1F2937"/>
          <w:sz w:val="21"/>
          <w:szCs w:val="21"/>
          <w:rFonts w:ascii="Calibri" w:cs="Calibri" w:eastAsia="Calibri" w:hAnsi="Calibri"/>
        </w:rPr>
        <w:t xml:space="preserve">Mutual written agreement.</w:t>
      </w:r>
    </w:p>
    <w:p>
      <w:pPr>
        <w:spacing w:after="60"/>
        <w:ind w:left="360"/>
      </w:pPr>
      <w:r>
        <w:rPr>
          <w:b/>
          <w:bCs/>
          <w:color w:val="1F2937"/>
          <w:sz w:val="21"/>
          <w:szCs w:val="21"/>
          <w:rFonts w:ascii="Calibri" w:cs="Calibri" w:eastAsia="Calibri" w:hAnsi="Calibri"/>
        </w:rPr>
        <w:t xml:space="preserve">2. </w:t>
      </w:r>
      <w:r>
        <w:rPr>
          <w:color w:val="1F2937"/>
          <w:sz w:val="21"/>
          <w:szCs w:val="21"/>
          <w:rFonts w:ascii="Calibri" w:cs="Calibri" w:eastAsia="Calibri" w:hAnsi="Calibri"/>
        </w:rPr>
        <w:t xml:space="preserve">Tenant: 1 month's written notice expiring at end of a rental period.</w:t>
      </w:r>
    </w:p>
    <w:p>
      <w:pPr>
        <w:spacing w:after="60"/>
        <w:ind w:left="360"/>
      </w:pPr>
      <w:r>
        <w:rPr>
          <w:b/>
          <w:bCs/>
          <w:color w:val="1F2937"/>
          <w:sz w:val="21"/>
          <w:szCs w:val="21"/>
          <w:rFonts w:ascii="Calibri" w:cs="Calibri" w:eastAsia="Calibri" w:hAnsi="Calibri"/>
        </w:rPr>
        <w:t xml:space="preserve">3. </w:t>
      </w:r>
      <w:r>
        <w:rPr>
          <w:color w:val="1F2937"/>
          <w:sz w:val="21"/>
          <w:szCs w:val="21"/>
          <w:rFonts w:ascii="Calibri" w:cs="Calibri" w:eastAsia="Calibri" w:hAnsi="Calibri"/>
        </w:rPr>
        <w:t xml:space="preserve">Landlord: Section 21 (Form 6A) — 2 months' notice, not before end of fixed term, not in first 4 months.</w:t>
      </w:r>
    </w:p>
    <w:p>
      <w:pPr>
        <w:spacing w:after="60"/>
        <w:ind w:left="360"/>
      </w:pPr>
      <w:r>
        <w:rPr>
          <w:b/>
          <w:bCs/>
          <w:color w:val="1F2937"/>
          <w:sz w:val="21"/>
          <w:szCs w:val="21"/>
          <w:rFonts w:ascii="Calibri" w:cs="Calibri" w:eastAsia="Calibri" w:hAnsi="Calibri"/>
        </w:rPr>
        <w:t xml:space="preserve">4. </w:t>
      </w:r>
      <w:r>
        <w:rPr>
          <w:color w:val="1F2937"/>
          <w:sz w:val="21"/>
          <w:szCs w:val="21"/>
          <w:rFonts w:ascii="Calibri" w:cs="Calibri" w:eastAsia="Calibri" w:hAnsi="Calibri"/>
        </w:rPr>
        <w:t xml:space="preserve">Landlord: Section 8 on statutory grounds (e.g., Ground 8: 2+ months' arrears).</w:t>
      </w:r>
    </w:p>
    <w:p>
      <w:pPr>
        <w:spacing w:after="60"/>
        <w:ind w:left="360"/>
      </w:pPr>
      <w:r>
        <w:rPr>
          <w:b/>
          <w:bCs/>
          <w:color w:val="1F2937"/>
          <w:sz w:val="21"/>
          <w:szCs w:val="21"/>
          <w:rFonts w:ascii="Calibri" w:cs="Calibri" w:eastAsia="Calibri" w:hAnsi="Calibri"/>
        </w:rPr>
        <w:t xml:space="preserve">5. </w:t>
      </w:r>
      <w:r>
        <w:rPr>
          <w:color w:val="1F2937"/>
          <w:sz w:val="21"/>
          <w:szCs w:val="21"/>
          <w:rFonts w:ascii="Calibri" w:cs="Calibri" w:eastAsia="Calibri" w:hAnsi="Calibri"/>
        </w:rPr>
        <w:t xml:space="preserve">Exercise of break clause (if applicable).</w:t>
      </w:r>
    </w:p>
    <w:p>
      <w:pPr>
        <w:pStyle w:val="Heading2"/>
        <w:pBdr>
          <w:bottom w:val="single" w:color="E97316" w:sz="1"/>
        </w:pBdr>
        <w:spacing w:before="300" w:after="120"/>
      </w:pPr>
      <w:r>
        <w:t xml:space="preserve">11. Governing Law</w:t>
      </w:r>
    </w:p>
    <w:p>
      <w:pPr>
        <w:spacing w:after="120"/>
      </w:pPr>
      <w:r>
        <w:rPr>
          <w:color w:val="1F2937"/>
          <w:sz w:val="21"/>
          <w:szCs w:val="21"/>
          <w:rFonts w:ascii="Calibri" w:cs="Calibri" w:eastAsia="Calibri" w:hAnsi="Calibri"/>
        </w:rPr>
        <w:t xml:space="preserve">This Agreement is governed by the laws of England and Wales including the Housing Act 1988, Landlord and Tenant Act 1985, Deregulation Act 2015, Tenant Fees Act 2019, and Homes (Fitness for Human Habitation) Act 2018.</w:t>
      </w:r>
    </w:p>
    <w:p>
      <w:r>
        <w:br w:type="page"/>
      </w:r>
    </w:p>
    <w:p>
      <w:pPr>
        <w:pStyle w:val="Heading2"/>
        <w:pBdr>
          <w:bottom w:val="single" w:color="E97316" w:sz="1"/>
        </w:pBdr>
        <w:spacing w:before="300" w:after="120"/>
      </w:pPr>
      <w:r>
        <w:t xml:space="preserve">SIGNATURES</w:t>
      </w:r>
    </w:p>
    <w:p>
      <w:pPr>
        <w:spacing w:after="80"/>
      </w:pPr>
      <w:r>
        <w:rPr>
          <w:b/>
          <w:bCs/>
          <w:color w:val="1F2937"/>
          <w:sz w:val="21"/>
          <w:szCs w:val="21"/>
          <w:rFonts w:ascii="Calibri" w:cs="Calibri" w:eastAsia="Calibri" w:hAnsi="Calibri"/>
        </w:rPr>
        <w:t xml:space="preserve">Landlord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1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after="80"/>
      </w:pPr>
      <w:r>
        <w:rPr>
          <w:b/>
          <w:bCs/>
          <w:color w:val="1F2937"/>
          <w:sz w:val="21"/>
          <w:szCs w:val="21"/>
          <w:rFonts w:ascii="Calibri" w:cs="Calibri" w:eastAsia="Calibri" w:hAnsi="Calibri"/>
        </w:rPr>
        <w:t xml:space="preserve">Tenant 2 Signature: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Print Name: </w:t>
      </w:r>
      <w:r>
        <w:rPr>
          <w:u w:val="single" w:color="E5E7EB"/>
          <w:color w:val="9CA3AF"/>
          <w:sz w:val="21"/>
          <w:szCs w:val="21"/>
          <w:rFonts w:ascii="Calibri" w:cs="Calibri" w:eastAsia="Calibri" w:hAnsi="Calibri"/>
        </w:rPr>
        <w:t xml:space="preserve">[_________________________________]</w:t>
      </w:r>
    </w:p>
    <w:p>
      <w:pPr>
        <w:spacing w:after="80"/>
      </w:pPr>
      <w:r>
        <w:rPr>
          <w:b/>
          <w:bCs/>
          <w:color w:val="1F2937"/>
          <w:sz w:val="21"/>
          <w:szCs w:val="21"/>
          <w:rFonts w:ascii="Calibri" w:cs="Calibri" w:eastAsia="Calibri" w:hAnsi="Calibri"/>
        </w:rPr>
        <w:t xml:space="preserve">Date: </w:t>
      </w:r>
      <w:r>
        <w:rPr>
          <w:u w:val="single" w:color="E5E7EB"/>
          <w:color w:val="9CA3AF"/>
          <w:sz w:val="21"/>
          <w:szCs w:val="21"/>
          <w:rFonts w:ascii="Calibri" w:cs="Calibri" w:eastAsia="Calibri" w:hAnsi="Calibri"/>
        </w:rPr>
        <w:t xml:space="preserve">[____/____/________]</w:t>
      </w:r>
    </w:p>
    <w:p>
      <w:pPr>
        <w:spacing w:before="400" w:after="100"/>
        <w:jc w:val="center"/>
      </w:pPr>
      <w:r>
        <w:rPr>
          <w:b/>
          <w:bCs/>
          <w:color w:val="991B1B"/>
          <w:sz w:val="22"/>
          <w:szCs w:val="22"/>
          <w:rFonts w:ascii="Calibri" w:cs="Calibri" w:eastAsia="Calibri" w:hAnsi="Calibri"/>
        </w:rPr>
        <w:t xml:space="preserve">IMPORTANT DISCLAIMER</w:t>
      </w:r>
    </w:p>
    <w:p>
      <w:pPr>
        <w:shd w:fill="FEF2F2" w:val="clear"/>
        <w:spacing w:after="60"/>
        <w:jc w:val="center"/>
      </w:pPr>
      <w:r>
        <w:rPr>
          <w:i/>
          <w:iCs/>
          <w:color w:val="991B1B"/>
          <w:sz w:val="19"/>
          <w:szCs w:val="19"/>
          <w:rFonts w:ascii="Calibri" w:cs="Calibri" w:eastAsia="Calibri" w:hAnsi="Calibri"/>
        </w:rPr>
        <w:t xml:space="preserve">This AST reflects current England &amp; Wales legislation. The Renters' Reform Bill may change requirements. Verify current law and consider professional legal review.</w:t>
      </w:r>
    </w:p>
    <w:p>
      <w:pPr>
        <w:spacing w:after="200"/>
        <w:jc w:val="center"/>
      </w:pPr>
      <w:r>
        <w:rPr>
          <w:i/>
          <w:iCs/>
          <w:color w:val="6B7280"/>
          <w:sz w:val="18"/>
          <w:szCs w:val="18"/>
          <w:rFonts w:ascii="Calibri" w:cs="Calibri" w:eastAsia="Calibri" w:hAnsi="Calibri"/>
        </w:rPr>
        <w:t xml:space="preserve">This template is provided by Leasense (www.leasense.com) for general informational purposes only and does not constitute legal advice. Property laws vary significantly by jurisdiction and change frequently. Before using any legally binding document, consult a qualified legal professional in your area.</w:t>
      </w:r>
    </w:p>
    <w:sectPr>
      <w:headerReference w:type="default" r:id="rId6"/>
      <w:footerReference w:type="default" r:id="rId7"/>
      <w:pgSz w:w="11906" w:h="16838" w:orient="portrait"/>
      <w:pgMar w:top="1200" w:right="1200" w:bottom="12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5E7EB" w:sz="1"/>
      </w:pBdr>
      <w:spacing w:before="100"/>
      <w:jc w:val="center"/>
    </w:pPr>
    <w:r>
      <w:rPr>
        <w:color w:val="6B7280"/>
        <w:sz w:val="14"/>
        <w:szCs w:val="14"/>
        <w:rFonts w:ascii="Calibri" w:cs="Calibri" w:eastAsia="Calibri" w:hAnsi="Calibri"/>
      </w:rPr>
      <w:t xml:space="preserve">© Leasense — www.leasense.com — This template does not constitute legal advice.</w:t>
    </w:r>
    <w:r>
      <w:rPr>
        <w:color w:val="6B7280"/>
        <w:sz w:val="14"/>
        <w:szCs w:val="14"/>
        <w:rFonts w:ascii="Calibri" w:cs="Calibri" w:eastAsia="Calibri" w:hAnsi="Calibri"/>
      </w:rPr>
      <w:t xml:space="preserve">        Page </w:t>
    </w:r>
    <w:r>
      <w:rPr>
        <w:color w:val="6B7280"/>
        <w:sz w:val="14"/>
        <w:szCs w:val="14"/>
        <w:rFonts w:ascii="Calibri" w:cs="Calibri" w:eastAsia="Calibri" w:hAnsi="Calibri"/>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5E7EB" w:sz="1"/>
      </w:pBdr>
      <w:spacing w:after="100"/>
      <w:jc w:val="left"/>
    </w:pPr>
    <w:r>
      <w:rPr>
        <w:b/>
        <w:bCs/>
        <w:color w:val="E97316"/>
        <w:sz w:val="20"/>
        <w:szCs w:val="20"/>
        <w:rFonts w:ascii="Calibri" w:cs="Calibri" w:eastAsia="Calibri" w:hAnsi="Calibri"/>
      </w:rPr>
      <w:t xml:space="preserve">LEASENSE</w:t>
    </w:r>
    <w:r>
      <w:rPr>
        <w:color w:val="6B7280"/>
        <w:sz w:val="16"/>
        <w:szCs w:val="16"/>
        <w:rFonts w:ascii="Calibri" w:cs="Calibri" w:eastAsia="Calibri" w:hAnsi="Calibri"/>
      </w:rPr>
      <w:t xml:space="preserve">    Free Template — For informational purposes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2026-09-10T13:16:10.674Z</dcterms:created>
  <dcterms:modified xsi:type="dcterms:W3CDTF">2026-09-10T13:16:10.675Z</dcterms:modified>
</cp:coreProperties>
</file>

<file path=docProps/custom.xml><?xml version="1.0" encoding="utf-8"?>
<Properties xmlns="http://schemas.openxmlformats.org/officeDocument/2006/custom-properties" xmlns:vt="http://schemas.openxmlformats.org/officeDocument/2006/docPropsVTypes"/>
</file>