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ASSURED SHORTHOLD TENANCY AGREEMENT</w:t>
      </w:r>
    </w:p>
    <w:p>
      <w:pPr>
        <w:spacing w:after="200"/>
        <w:jc w:val="center"/>
      </w:pPr>
      <w:r>
        <w:rPr>
          <w:color w:val="6B7280"/>
          <w:sz w:val="22"/>
          <w:szCs w:val="22"/>
          <w:rFonts w:ascii="Calibri" w:cs="Calibri" w:eastAsia="Calibri" w:hAnsi="Calibri"/>
        </w:rPr>
        <w:t xml:space="preserve">England &amp; Wales — Housing Act 1988 (as amended)</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120"/>
      </w:pPr>
      <w:r>
        <w:rPr>
          <w:color w:val="1F2937"/>
          <w:sz w:val="21"/>
          <w:szCs w:val="21"/>
          <w:rFonts w:ascii="Calibri" w:cs="Calibri" w:eastAsia="Calibri" w:hAnsi="Calibri"/>
        </w:rPr>
        <w:t xml:space="preserve">This Assured Shorthold Tenancy Agreement is made under the Housing Act 1988 (as amended by the Housing Act 1996 and the Deregulation Act 2015).</w:t>
      </w:r>
    </w:p>
    <w:p>
      <w:pPr>
        <w:spacing w:after="80"/>
      </w:pPr>
      <w:r>
        <w:rPr>
          <w:b/>
          <w:bCs/>
          <w:color w:val="1F2937"/>
          <w:sz w:val="21"/>
          <w:szCs w:val="21"/>
          <w:rFonts w:ascii="Calibri" w:cs="Calibri" w:eastAsia="Calibri" w:hAnsi="Calibri"/>
        </w:rPr>
        <w:t xml:space="preserve">Date of Agreement: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(for service):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Phone: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Agent Name (if applicable):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1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2 Full Name (if applicable):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The Property</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Postcode: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[House / Flat / Maisonette / Studio]</w:t>
      </w:r>
    </w:p>
    <w:p>
      <w:pPr>
        <w:spacing w:after="80"/>
      </w:pPr>
      <w:r>
        <w:rPr>
          <w:b/>
          <w:bCs/>
          <w:color w:val="1F2937"/>
          <w:sz w:val="21"/>
          <w:szCs w:val="21"/>
          <w:rFonts w:ascii="Calibri" w:cs="Calibri" w:eastAsia="Calibri" w:hAnsi="Calibri"/>
        </w:rPr>
        <w:t xml:space="preserve">Bedrooms: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Furnished / Unfurnished: </w:t>
      </w:r>
      <w:r>
        <w:rPr>
          <w:u w:val="single" w:color="E5E7EB"/>
          <w:color w:val="9CA3AF"/>
          <w:sz w:val="21"/>
          <w:szCs w:val="21"/>
          <w:rFonts w:ascii="Calibri" w:cs="Calibri" w:eastAsia="Calibri" w:hAnsi="Calibri"/>
        </w:rPr>
        <w:t xml:space="preserve">[Furnished / Part / Unfurnished]</w:t>
      </w:r>
    </w:p>
    <w:p>
      <w:pPr>
        <w:spacing w:after="80"/>
      </w:pPr>
      <w:r>
        <w:rPr>
          <w:b/>
          <w:bCs/>
          <w:color w:val="1F2937"/>
          <w:sz w:val="21"/>
          <w:szCs w:val="21"/>
          <w:rFonts w:ascii="Calibri" w:cs="Calibri" w:eastAsia="Calibri" w:hAnsi="Calibri"/>
        </w:rPr>
        <w:t xml:space="preserve">EPC Rating (min E required):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Council Tax Band: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Gas Safety Certificate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EICR 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3. Term</w:t>
      </w:r>
    </w:p>
    <w:p>
      <w:pPr>
        <w:spacing w:after="120"/>
      </w:pPr>
      <w:r>
        <w:rPr>
          <w:color w:val="1F2937"/>
          <w:sz w:val="21"/>
          <w:szCs w:val="21"/>
          <w:rFonts w:ascii="Calibri" w:cs="Calibri" w:eastAsia="Calibri" w:hAnsi="Calibri"/>
        </w:rPr>
        <w:t xml:space="preserve">After the fixed term, the tenancy becomes a statutory periodic tenancy on the same terms.</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Fixed Term 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Duration: </w:t>
      </w:r>
      <w:r>
        <w:rPr>
          <w:u w:val="single" w:color="E5E7EB"/>
          <w:color w:val="9CA3AF"/>
          <w:sz w:val="21"/>
          <w:szCs w:val="21"/>
          <w:rFonts w:ascii="Calibri" w:cs="Calibri" w:eastAsia="Calibri" w:hAnsi="Calibri"/>
        </w:rPr>
        <w:t xml:space="preserve">[6 / 12 / 24 months]</w:t>
      </w:r>
    </w:p>
    <w:p>
      <w:pPr>
        <w:pStyle w:val="Heading2"/>
        <w:pBdr>
          <w:bottom w:val="single" w:color="E97316" w:sz="1"/>
        </w:pBdr>
        <w:spacing w:before="300" w:after="120"/>
      </w:pPr>
      <w:r>
        <w:t xml:space="preserve">4. Rent</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 ___th of each month]</w:t>
      </w:r>
    </w:p>
    <w:p>
      <w:pPr>
        <w:spacing w:after="80"/>
      </w:pPr>
      <w:r>
        <w:rPr>
          <w:b/>
          <w:bCs/>
          <w:color w:val="1F2937"/>
          <w:sz w:val="21"/>
          <w:szCs w:val="21"/>
          <w:rFonts w:ascii="Calibri" w:cs="Calibri" w:eastAsia="Calibri" w:hAnsi="Calibri"/>
        </w:rPr>
        <w:t xml:space="preserve">Payment Method: </w:t>
      </w:r>
      <w:r>
        <w:rPr>
          <w:u w:val="single" w:color="E5E7EB"/>
          <w:color w:val="9CA3AF"/>
          <w:sz w:val="21"/>
          <w:szCs w:val="21"/>
          <w:rFonts w:ascii="Calibri" w:cs="Calibri" w:eastAsia="Calibri" w:hAnsi="Calibri"/>
        </w:rPr>
        <w:t xml:space="preserve">[Standing Order / Bank Transfer]</w:t>
      </w:r>
    </w:p>
    <w:p>
      <w:pPr>
        <w:spacing w:after="80"/>
      </w:pPr>
      <w:r>
        <w:rPr>
          <w:b/>
          <w:bCs/>
          <w:color w:val="1F2937"/>
          <w:sz w:val="21"/>
          <w:szCs w:val="21"/>
          <w:rFonts w:ascii="Calibri" w:cs="Calibri" w:eastAsia="Calibri" w:hAnsi="Calibri"/>
        </w:rPr>
        <w:t xml:space="preserve">Account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Sort Code: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Account Number: </w:t>
      </w:r>
      <w:r>
        <w:rPr>
          <w:u w:val="single" w:color="E5E7EB"/>
          <w:color w:val="9CA3AF"/>
          <w:sz w:val="21"/>
          <w:szCs w:val="21"/>
          <w:rFonts w:ascii="Calibri" w:cs="Calibri" w:eastAsia="Calibri" w:hAnsi="Calibri"/>
        </w:rPr>
        <w:t xml:space="preserve">[___________]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the Tenant Fees Act 2019, landlords may only charge rent, a capped deposit (5 weeks if annual rent &lt;£50,000; 6 weeks otherwise), a holding deposit (1 week), and permitted payments.</w:t>
      </w:r>
    </w:p>
    <w:p>
      <w:pPr>
        <w:pStyle w:val="Heading2"/>
        <w:pBdr>
          <w:bottom w:val="single" w:color="E97316" w:sz="1"/>
        </w:pBdr>
        <w:spacing w:before="300" w:after="120"/>
      </w:pPr>
      <w:r>
        <w:t xml:space="preserve">5. Deposit</w:t>
      </w:r>
    </w:p>
    <w:p>
      <w:pPr>
        <w:spacing w:after="120"/>
      </w:pPr>
      <w:r>
        <w:rPr>
          <w:color w:val="1F2937"/>
          <w:sz w:val="21"/>
          <w:szCs w:val="21"/>
          <w:rFonts w:ascii="Calibri" w:cs="Calibri" w:eastAsia="Calibri" w:hAnsi="Calibri"/>
        </w:rPr>
        <w:t xml:space="preserve">The deposit must be protected in a government scheme within 30 days of receipt. Failure invalidates Section 21 notices and may incur penalties up to 3× the deposit.</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Protection Scheme: </w:t>
      </w:r>
      <w:r>
        <w:rPr>
          <w:u w:val="single" w:color="E5E7EB"/>
          <w:color w:val="9CA3AF"/>
          <w:sz w:val="21"/>
          <w:szCs w:val="21"/>
          <w:rFonts w:ascii="Calibri" w:cs="Calibri" w:eastAsia="Calibri" w:hAnsi="Calibri"/>
        </w:rPr>
        <w:t xml:space="preserve">[TDS / DPS / MyDeposits]</w:t>
      </w:r>
    </w:p>
    <w:p>
      <w:pPr>
        <w:spacing w:after="80"/>
      </w:pPr>
      <w:r>
        <w:rPr>
          <w:b/>
          <w:bCs/>
          <w:color w:val="1F2937"/>
          <w:sz w:val="21"/>
          <w:szCs w:val="21"/>
          <w:rFonts w:ascii="Calibri" w:cs="Calibri" w:eastAsia="Calibri" w:hAnsi="Calibri"/>
        </w:rPr>
        <w:t xml:space="preserve">Certificate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Date Protected: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Prescribed Info Served: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6.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 and in the agreed manner.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Use the Property as principal home; not run a business from it.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Not assign, sublet, or part with possession without prior written consent.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Keep the interior in clean and reasonable condition; report disrepair promptly.</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cause nuisance or annoyance to neighbours.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Not make alterations without prior written consent.</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Allow access on 24 hours' notice (except emergencies) for inspections and repairs.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Test smoke and CO alarms regularly; replace batteries as needed.</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Return the property at tenancy end in the same condition (fair wear and tear excepted), return all keys, and provide a forwarding address.</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Maintain adequate contents insurance for personal possessions.</w:t>
      </w:r>
    </w:p>
    <w:p>
      <w:pPr>
        <w:pStyle w:val="Heading2"/>
        <w:pBdr>
          <w:bottom w:val="single" w:color="E97316" w:sz="1"/>
        </w:pBdr>
        <w:spacing w:before="300" w:after="120"/>
      </w:pPr>
      <w:r>
        <w:t xml:space="preserve">7.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Keep structure and exterior in repair (s.11 Landlord and Tenant Act 1985).</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Keep installations for water, gas, electricity, sanitation, heating, and hot water in repair and working order.</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Provide a valid annual Gas Safety Certificate (CP12) before occupation.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a valid EICR (every 5 years) before occupation.</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Install working smoke alarms on each storey and CO alarms where required (Smoke and Carbon Monoxide Alarm Regulations 2022).</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the "How to Rent" guide (latest version) before tenancy starts.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Provide a valid EPC rated E or above.</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Protect the deposit and serve prescribed information within 30 days.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Give 24 hours' written notice before entry (except emergencies).</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Provide a Section 48 address in England or Wales for service of notices.</w:t>
      </w:r>
    </w:p>
    <w:p>
      <w:pPr>
        <w:spacing w:after="60"/>
        <w:ind w:left="360"/>
      </w:pPr>
      <w:r>
        <w:rPr>
          <w:b/>
          <w:bCs/>
          <w:color w:val="1F2937"/>
          <w:sz w:val="21"/>
          <w:szCs w:val="21"/>
          <w:rFonts w:ascii="Calibri" w:cs="Calibri" w:eastAsia="Calibri" w:hAnsi="Calibri"/>
        </w:rPr>
        <w:t xml:space="preserve">11. </w:t>
      </w:r>
      <w:r>
        <w:rPr>
          <w:color w:val="1F2937"/>
          <w:sz w:val="21"/>
          <w:szCs w:val="21"/>
          <w:rFonts w:ascii="Calibri" w:cs="Calibri" w:eastAsia="Calibri" w:hAnsi="Calibri"/>
        </w:rPr>
        <w:t xml:space="preserve">Comply with the Homes (Fitness for Human Habitation) Act 2018.</w:t>
      </w:r>
    </w:p>
    <w:p>
      <w:pPr>
        <w:spacing w:after="60"/>
        <w:ind w:left="360"/>
      </w:pPr>
      <w:r>
        <w:rPr>
          <w:b/>
          <w:bCs/>
          <w:color w:val="1F2937"/>
          <w:sz w:val="21"/>
          <w:szCs w:val="21"/>
          <w:rFonts w:ascii="Calibri" w:cs="Calibri" w:eastAsia="Calibri" w:hAnsi="Calibri"/>
        </w:rPr>
        <w:t xml:space="preserve">12. </w:t>
      </w:r>
      <w:r>
        <w:rPr>
          <w:color w:val="1F2937"/>
          <w:sz w:val="21"/>
          <w:szCs w:val="21"/>
          <w:rFonts w:ascii="Calibri" w:cs="Calibri" w:eastAsia="Calibri" w:hAnsi="Calibri"/>
        </w:rPr>
        <w:t xml:space="preserve">Not harass or unlawfully evict (Protection from Eviction Act 1977).</w:t>
      </w:r>
    </w:p>
    <w:p>
      <w:pPr>
        <w:pStyle w:val="Heading2"/>
        <w:pBdr>
          <w:bottom w:val="single" w:color="E97316" w:sz="1"/>
        </w:pBdr>
        <w:spacing w:before="300" w:after="120"/>
      </w:pPr>
      <w:r>
        <w:t xml:space="preserve">8. Section 21 Prerequisites Checklist</w:t>
      </w:r>
    </w:p>
    <w:p>
      <w:pPr>
        <w:spacing w:after="120"/>
      </w:pPr>
      <w:r>
        <w:rPr>
          <w:color w:val="1F2937"/>
          <w:sz w:val="21"/>
          <w:szCs w:val="21"/>
          <w:rFonts w:ascii="Calibri" w:cs="Calibri" w:eastAsia="Calibri" w:hAnsi="Calibri"/>
        </w:rPr>
        <w:t xml:space="preserve">A Section 21 notice is INVALID unless ALL items below have been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Deposit protected in authorised scheme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Prescribed information served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Gas Safety Certificate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EPC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EICR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"How to Rent" guide provided (latest version)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Section 48 landlord address provided</w:t>
      </w:r>
    </w:p>
    <w:p>
      <w:pPr>
        <w:pStyle w:val="Heading2"/>
        <w:pBdr>
          <w:bottom w:val="single" w:color="E97316" w:sz="1"/>
        </w:pBdr>
        <w:spacing w:before="300" w:after="120"/>
      </w:pPr>
      <w:r>
        <w:t xml:space="preserve">9. Break Clause (Optional)</w:t>
      </w:r>
    </w:p>
    <w:p>
      <w:pPr>
        <w:spacing w:after="80"/>
      </w:pPr>
      <w:r>
        <w:rPr>
          <w:b/>
          <w:bCs/>
          <w:color w:val="1F2937"/>
          <w:sz w:val="21"/>
          <w:szCs w:val="21"/>
          <w:rFonts w:ascii="Calibri" w:cs="Calibri" w:eastAsia="Calibri" w:hAnsi="Calibri"/>
        </w:rPr>
        <w:t xml:space="preserve">Break clause applies?: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Earliest break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Notice period: </w:t>
      </w:r>
      <w:r>
        <w:rPr>
          <w:u w:val="single" w:color="E5E7EB"/>
          <w:color w:val="9CA3AF"/>
          <w:sz w:val="21"/>
          <w:szCs w:val="21"/>
          <w:rFonts w:ascii="Calibri" w:cs="Calibri" w:eastAsia="Calibri" w:hAnsi="Calibri"/>
        </w:rPr>
        <w:t xml:space="preserve">[2 months]</w:t>
      </w:r>
    </w:p>
    <w:p>
      <w:pPr>
        <w:pStyle w:val="Heading2"/>
        <w:pBdr>
          <w:bottom w:val="single" w:color="E97316" w:sz="1"/>
        </w:pBdr>
        <w:spacing w:before="300" w:after="120"/>
      </w:pPr>
      <w:r>
        <w:t xml:space="preserve">10. Termination</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Mutual written agreement.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Tenant: 1 month's written notice expiring at end of a rental period.</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Section 21 (Form 6A) — 2 months' notice, not before end of fixed term, not in first 4 months.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Section 8 on statutory grounds (e.g., Ground 8: 2+ months' arrears).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Exercise of break clause (if applicable).</w:t>
      </w:r>
    </w:p>
    <w:p>
      <w:pPr>
        <w:pStyle w:val="Heading2"/>
        <w:pBdr>
          <w:bottom w:val="single" w:color="E97316" w:sz="1"/>
        </w:pBdr>
        <w:spacing w:before="300" w:after="120"/>
      </w:pPr>
      <w:r>
        <w:t xml:space="preserve">11. Governing Law</w:t>
      </w:r>
    </w:p>
    <w:p>
      <w:pPr>
        <w:spacing w:after="120"/>
      </w:pPr>
      <w:r>
        <w:rPr>
          <w:color w:val="1F2937"/>
          <w:sz w:val="21"/>
          <w:szCs w:val="21"/>
          <w:rFonts w:ascii="Calibri" w:cs="Calibri" w:eastAsia="Calibri" w:hAnsi="Calibri"/>
        </w:rPr>
        <w:t xml:space="preserve">This Agreement is governed by the laws of England and Wales including the Housing Act 1988, Landlord and Tenant Act 1985, Deregulation Act 2015, Tenant Fees Act 2019, and Homes (Fitness for Human Habitation) Act 2018.</w:t>
      </w:r>
    </w:p>
    <w:p>
      <w:r>
        <w:br w:type="page"/>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1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2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AST reflects current England &amp; Wales legislation. The Renters' Reform Bill may change requirements. Verify current law and consider professional legal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2026-06-12T10:08:31.807Z</dcterms:created>
  <dcterms:modified xsi:type="dcterms:W3CDTF">2026-06-12T10:08:31.807Z</dcterms:modified>
</cp:coreProperties>
</file>

<file path=docProps/custom.xml><?xml version="1.0" encoding="utf-8"?>
<Properties xmlns="http://schemas.openxmlformats.org/officeDocument/2006/custom-properties" xmlns:vt="http://schemas.openxmlformats.org/officeDocument/2006/docPropsVTypes"/>
</file>