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GUARANTOR AGREEMENT</w:t>
      </w:r>
    </w:p>
    <w:p>
      <w:pPr>
        <w:spacing w:after="200"/>
        <w:jc w:val="center"/>
      </w:pPr>
      <w:r>
        <w:rPr>
          <w:color w:val="6B7280"/>
          <w:sz w:val="22"/>
          <w:szCs w:val="22"/>
          <w:rFonts w:ascii="Calibri" w:cs="Calibri" w:eastAsia="Calibri" w:hAnsi="Calibri"/>
        </w:rPr>
        <w:t xml:space="preserve">England &amp; Wales — Joint and Several Liability</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Guarantor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Guarantor 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Guarantor Relationship to 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Guarantee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Guarantor guarantees to the Landlord the payment of all sums due from the Tenant under the tenancy agreement and the performance of all the Tenant's obligations.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This guarantee covers: rent, damages, breach of tenancy, court costs, and all other sums owed by the Tenant.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Guarantor's liability is joint and several with the Tenant — the Landlord may pursue either party without first pursuing the other.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This guarantee covers the initial fixed term and any statutory periodic tenancy that arises.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Guarantor's liability is not affected by any variation of the tenancy terms, extension, or grant of time.</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guarantee remains in force until all obligations are fully discharged.</w:t>
      </w:r>
    </w:p>
    <w:p>
      <w:pPr>
        <w:pStyle w:val="Heading2"/>
        <w:pBdr>
          <w:bottom w:val="single" w:color="E97316" w:sz="1"/>
        </w:pBdr>
        <w:spacing w:before="300" w:after="120"/>
      </w:pPr>
      <w:r>
        <w:t xml:space="preserve">3. Maximum Liability</w:t>
      </w:r>
    </w:p>
    <w:p>
      <w:pPr>
        <w:spacing w:after="80"/>
      </w:pPr>
      <w:r>
        <w:rPr>
          <w:b/>
          <w:bCs/>
          <w:color w:val="1F2937"/>
          <w:sz w:val="21"/>
          <w:szCs w:val="21"/>
          <w:rFonts w:ascii="Calibri" w:cs="Calibri" w:eastAsia="Calibri" w:hAnsi="Calibri"/>
        </w:rPr>
        <w:t xml:space="preserve">Maximum guarantee amount (if capped): </w:t>
      </w:r>
      <w:r>
        <w:rPr>
          <w:u w:val="single" w:color="E5E7EB"/>
          <w:color w:val="9CA3AF"/>
          <w:sz w:val="21"/>
          <w:szCs w:val="21"/>
          <w:rFonts w:ascii="Calibri" w:cs="Calibri" w:eastAsia="Calibri" w:hAnsi="Calibri"/>
        </w:rPr>
        <w:t xml:space="preserve">£[___________] or [Unlimited]</w:t>
      </w:r>
    </w:p>
    <w:p>
      <w:pPr>
        <w:pStyle w:val="Heading2"/>
        <w:pBdr>
          <w:bottom w:val="single" w:color="E97316" w:sz="1"/>
        </w:pBdr>
        <w:spacing w:before="300" w:after="120"/>
      </w:pPr>
      <w:r>
        <w:t xml:space="preserve">4. Independent Legal Advice</w:t>
      </w:r>
    </w:p>
    <w:p>
      <w:pPr>
        <w:spacing w:after="120"/>
      </w:pPr>
      <w:r>
        <w:rPr>
          <w:color w:val="1F2937"/>
          <w:sz w:val="21"/>
          <w:szCs w:val="21"/>
          <w:rFonts w:ascii="Calibri" w:cs="Calibri" w:eastAsia="Calibri" w:hAnsi="Calibri"/>
        </w:rPr>
        <w:t xml:space="preserve">The Guarantor is strongly advised to seek independent legal advice before signing this deed. By signing, the Guarantor confirms they understand the extent of their obligations and have had the opportunity to take legal advice.</w:t>
      </w:r>
    </w:p>
    <w:p>
      <w:pPr>
        <w:pStyle w:val="Heading2"/>
        <w:pBdr>
          <w:bottom w:val="single" w:color="E97316" w:sz="1"/>
        </w:pBdr>
        <w:spacing w:before="300" w:after="120"/>
      </w:pPr>
      <w:r>
        <w:t xml:space="preserve">5. Enforcement</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Tenant defaults, the Landlord will notify the Guarantor in writing.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Guarantor must pay any sums due within 14 days of written demand.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Guarantor fails to pay, the Landlord may commence court proceedings.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Guarantor is liable for the Landlord's reasonable legal costs in enforcement.</w:t>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This deed must be signed as a deed — it must be signed, witnessed, and delivered.</w:t>
      </w:r>
    </w:p>
    <w:p>
      <w:pPr>
        <w:spacing w:after="80"/>
      </w:pPr>
      <w:r>
        <w:rPr>
          <w:b/>
          <w:bCs/>
          <w:color w:val="1F2937"/>
          <w:sz w:val="21"/>
          <w:szCs w:val="21"/>
          <w:rFonts w:ascii="Calibri" w:cs="Calibri" w:eastAsia="Calibri" w:hAnsi="Calibri"/>
        </w:rPr>
        <w:t xml:space="preserve">Guarantor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Guarantor agreements are legally binding. Guarantors should seek independent legal advice before signing.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2026-04-28T08:53:52.002Z</dcterms:created>
  <dcterms:modified xsi:type="dcterms:W3CDTF">2026-04-28T08:53:52.002Z</dcterms:modified>
</cp:coreProperties>
</file>

<file path=docProps/custom.xml><?xml version="1.0" encoding="utf-8"?>
<Properties xmlns="http://schemas.openxmlformats.org/officeDocument/2006/custom-properties" xmlns:vt="http://schemas.openxmlformats.org/officeDocument/2006/docPropsVTypes"/>
</file>