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b/>
          <w:bCs/>
          <w:color w:val="1F2937"/>
          <w:sz w:val="36"/>
          <w:szCs w:val="36"/>
          <w:rFonts w:ascii="Calibri" w:cs="Calibri" w:eastAsia="Calibri" w:hAnsi="Calibri"/>
        </w:rPr>
        <w:t xml:space="preserve">GUARANTOR AGREEMENT</w:t>
      </w:r>
    </w:p>
    <w:p>
      <w:pPr>
        <w:spacing w:after="200"/>
        <w:jc w:val="center"/>
      </w:pPr>
      <w:r>
        <w:rPr>
          <w:color w:val="6B7280"/>
          <w:sz w:val="22"/>
          <w:szCs w:val="22"/>
          <w:rFonts w:ascii="Calibri" w:cs="Calibri" w:eastAsia="Calibri" w:hAnsi="Calibri"/>
        </w:rPr>
        <w:t xml:space="preserve">England &amp; Wales — Joint and Several Liability</w:t>
      </w:r>
    </w:p>
    <w:p>
      <w:pPr>
        <w:spacing w:after="40"/>
      </w:pPr>
      <w:r>
        <w:rPr>
          <w:b/>
          <w:bCs/>
          <w:color w:val="1F2937"/>
          <w:sz w:val="20"/>
          <w:szCs w:val="20"/>
          <w:rFonts w:ascii="Calibri" w:cs="Calibri" w:eastAsia="Calibri" w:hAnsi="Calibri"/>
        </w:rPr>
        <w:t xml:space="preserve">Jurisdiction: </w:t>
      </w:r>
      <w:r>
        <w:rPr>
          <w:color w:val="6B7280"/>
          <w:sz w:val="20"/>
          <w:szCs w:val="20"/>
          <w:rFonts w:ascii="Calibri" w:cs="Calibri" w:eastAsia="Calibri" w:hAnsi="Calibri"/>
        </w:rPr>
        <w:t xml:space="preserve">England &amp; Wales</w:t>
      </w:r>
    </w:p>
    <w:p>
      <w:pPr>
        <w:spacing w:after="40"/>
      </w:pPr>
      <w:r>
        <w:rPr>
          <w:b/>
          <w:bCs/>
          <w:color w:val="1F2937"/>
          <w:sz w:val="20"/>
          <w:szCs w:val="20"/>
          <w:rFonts w:ascii="Calibri" w:cs="Calibri" w:eastAsia="Calibri" w:hAnsi="Calibri"/>
        </w:rPr>
        <w:t xml:space="preserve">Last Updated: </w:t>
      </w:r>
      <w:r>
        <w:rPr>
          <w:color w:val="6B7280"/>
          <w:sz w:val="20"/>
          <w:szCs w:val="20"/>
          <w:rFonts w:ascii="Calibri" w:cs="Calibri" w:eastAsia="Calibri" w:hAnsi="Calibri"/>
        </w:rPr>
        <w:t xml:space="preserve">March 2026</w:t>
      </w:r>
    </w:p>
    <w:p>
      <w:pPr>
        <w:spacing w:after="40"/>
      </w:pPr>
      <w:r>
        <w:rPr>
          <w:b/>
          <w:bCs/>
          <w:color w:val="1F2937"/>
          <w:sz w:val="20"/>
          <w:szCs w:val="20"/>
          <w:rFonts w:ascii="Calibri" w:cs="Calibri" w:eastAsia="Calibri" w:hAnsi="Calibri"/>
        </w:rPr>
        <w:t xml:space="preserve">Provided By: </w:t>
      </w:r>
      <w:r>
        <w:rPr>
          <w:color w:val="6B7280"/>
          <w:sz w:val="20"/>
          <w:szCs w:val="20"/>
          <w:rFonts w:ascii="Calibri" w:cs="Calibri" w:eastAsia="Calibri" w:hAnsi="Calibri"/>
        </w:rPr>
        <w:t xml:space="preserve">Leasense — www.leasense.com</w:t>
      </w:r>
    </w:p>
    <w:p>
      <w:pPr>
        <w:pBdr>
          <w:bottom w:val="single" w:color="E97316" w:sz="2"/>
        </w:pBdr>
        <w:spacing w:before="200" w:after="200"/>
      </w:pPr>
    </w:p>
    <w:p>
      <w:pPr>
        <w:pStyle w:val="Heading2"/>
        <w:pBdr>
          <w:bottom w:val="single" w:color="E97316" w:sz="1"/>
        </w:pBdr>
        <w:spacing w:before="300" w:after="120"/>
      </w:pPr>
      <w:r>
        <w:t xml:space="preserve">1. Parties</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Landlord: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Tenant: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Guarantor Full Name: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Guarantor Address: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Guarantor DOB: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Guarantor Email: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Guarantor Phone: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Guarantor Relationship to Tenant: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Property Address: </w:t>
      </w:r>
      <w:r>
        <w:rPr>
          <w:u w:val="single" w:color="E5E7EB"/>
          <w:color w:val="9CA3AF"/>
          <w:sz w:val="21"/>
          <w:szCs w:val="21"/>
          <w:rFonts w:ascii="Calibri" w:cs="Calibri" w:eastAsia="Calibri" w:hAnsi="Calibri"/>
        </w:rPr>
        <w:t xml:space="preserve">[_________________________________]</w:t>
      </w:r>
    </w:p>
    <w:p>
      <w:pPr>
        <w:pStyle w:val="Heading2"/>
        <w:pBdr>
          <w:bottom w:val="single" w:color="E97316" w:sz="1"/>
        </w:pBdr>
        <w:spacing w:before="300" w:after="120"/>
      </w:pPr>
      <w:r>
        <w:t xml:space="preserve">2. Guarantee</w:t>
      </w:r>
    </w:p>
    <w:p>
      <w:pPr>
        <w:spacing w:after="60"/>
        <w:ind w:left="360"/>
      </w:pPr>
      <w:r>
        <w:rPr>
          <w:b/>
          <w:bCs/>
          <w:color w:val="1F2937"/>
          <w:sz w:val="21"/>
          <w:szCs w:val="21"/>
          <w:rFonts w:ascii="Calibri" w:cs="Calibri" w:eastAsia="Calibri" w:hAnsi="Calibri"/>
        </w:rPr>
        <w:t xml:space="preserve">1. </w:t>
      </w:r>
      <w:r>
        <w:rPr>
          <w:color w:val="1F2937"/>
          <w:sz w:val="21"/>
          <w:szCs w:val="21"/>
          <w:rFonts w:ascii="Calibri" w:cs="Calibri" w:eastAsia="Calibri" w:hAnsi="Calibri"/>
        </w:rPr>
        <w:t xml:space="preserve">The Guarantor guarantees to the Landlord the payment of all sums due from the Tenant under the tenancy agreement and the performance of all the Tenant's obligations.</w:t>
      </w:r>
    </w:p>
    <w:p>
      <w:pPr>
        <w:spacing w:after="60"/>
        <w:ind w:left="360"/>
      </w:pPr>
      <w:r>
        <w:rPr>
          <w:b/>
          <w:bCs/>
          <w:color w:val="1F2937"/>
          <w:sz w:val="21"/>
          <w:szCs w:val="21"/>
          <w:rFonts w:ascii="Calibri" w:cs="Calibri" w:eastAsia="Calibri" w:hAnsi="Calibri"/>
        </w:rPr>
        <w:t xml:space="preserve">2. </w:t>
      </w:r>
      <w:r>
        <w:rPr>
          <w:color w:val="1F2937"/>
          <w:sz w:val="21"/>
          <w:szCs w:val="21"/>
          <w:rFonts w:ascii="Calibri" w:cs="Calibri" w:eastAsia="Calibri" w:hAnsi="Calibri"/>
        </w:rPr>
        <w:t xml:space="preserve">This guarantee covers: rent, damages, breach of tenancy, court costs, and all other sums owed by the Tenant.</w:t>
      </w:r>
    </w:p>
    <w:p>
      <w:pPr>
        <w:spacing w:after="60"/>
        <w:ind w:left="360"/>
      </w:pPr>
      <w:r>
        <w:rPr>
          <w:b/>
          <w:bCs/>
          <w:color w:val="1F2937"/>
          <w:sz w:val="21"/>
          <w:szCs w:val="21"/>
          <w:rFonts w:ascii="Calibri" w:cs="Calibri" w:eastAsia="Calibri" w:hAnsi="Calibri"/>
        </w:rPr>
        <w:t xml:space="preserve">3. </w:t>
      </w:r>
      <w:r>
        <w:rPr>
          <w:color w:val="1F2937"/>
          <w:sz w:val="21"/>
          <w:szCs w:val="21"/>
          <w:rFonts w:ascii="Calibri" w:cs="Calibri" w:eastAsia="Calibri" w:hAnsi="Calibri"/>
        </w:rPr>
        <w:t xml:space="preserve">The Guarantor's liability is joint and several with the Tenant — the Landlord may pursue either party without first pursuing the other.</w:t>
      </w:r>
    </w:p>
    <w:p>
      <w:pPr>
        <w:spacing w:after="60"/>
        <w:ind w:left="360"/>
      </w:pPr>
      <w:r>
        <w:rPr>
          <w:b/>
          <w:bCs/>
          <w:color w:val="1F2937"/>
          <w:sz w:val="21"/>
          <w:szCs w:val="21"/>
          <w:rFonts w:ascii="Calibri" w:cs="Calibri" w:eastAsia="Calibri" w:hAnsi="Calibri"/>
        </w:rPr>
        <w:t xml:space="preserve">4. </w:t>
      </w:r>
      <w:r>
        <w:rPr>
          <w:color w:val="1F2937"/>
          <w:sz w:val="21"/>
          <w:szCs w:val="21"/>
          <w:rFonts w:ascii="Calibri" w:cs="Calibri" w:eastAsia="Calibri" w:hAnsi="Calibri"/>
        </w:rPr>
        <w:t xml:space="preserve">This guarantee covers the initial fixed term and any statutory periodic tenancy that arises.</w:t>
      </w:r>
    </w:p>
    <w:p>
      <w:pPr>
        <w:spacing w:after="60"/>
        <w:ind w:left="360"/>
      </w:pPr>
      <w:r>
        <w:rPr>
          <w:b/>
          <w:bCs/>
          <w:color w:val="1F2937"/>
          <w:sz w:val="21"/>
          <w:szCs w:val="21"/>
          <w:rFonts w:ascii="Calibri" w:cs="Calibri" w:eastAsia="Calibri" w:hAnsi="Calibri"/>
        </w:rPr>
        <w:t xml:space="preserve">5. </w:t>
      </w:r>
      <w:r>
        <w:rPr>
          <w:color w:val="1F2937"/>
          <w:sz w:val="21"/>
          <w:szCs w:val="21"/>
          <w:rFonts w:ascii="Calibri" w:cs="Calibri" w:eastAsia="Calibri" w:hAnsi="Calibri"/>
        </w:rPr>
        <w:t xml:space="preserve">The Guarantor's liability is not affected by any variation of the tenancy terms, extension, or grant of time.</w:t>
      </w:r>
    </w:p>
    <w:p>
      <w:pPr>
        <w:spacing w:after="60"/>
        <w:ind w:left="360"/>
      </w:pPr>
      <w:r>
        <w:rPr>
          <w:b/>
          <w:bCs/>
          <w:color w:val="1F2937"/>
          <w:sz w:val="21"/>
          <w:szCs w:val="21"/>
          <w:rFonts w:ascii="Calibri" w:cs="Calibri" w:eastAsia="Calibri" w:hAnsi="Calibri"/>
        </w:rPr>
        <w:t xml:space="preserve">6. </w:t>
      </w:r>
      <w:r>
        <w:rPr>
          <w:color w:val="1F2937"/>
          <w:sz w:val="21"/>
          <w:szCs w:val="21"/>
          <w:rFonts w:ascii="Calibri" w:cs="Calibri" w:eastAsia="Calibri" w:hAnsi="Calibri"/>
        </w:rPr>
        <w:t xml:space="preserve">The guarantee remains in force until all obligations are fully discharged.</w:t>
      </w:r>
    </w:p>
    <w:p>
      <w:pPr>
        <w:pStyle w:val="Heading2"/>
        <w:pBdr>
          <w:bottom w:val="single" w:color="E97316" w:sz="1"/>
        </w:pBdr>
        <w:spacing w:before="300" w:after="120"/>
      </w:pPr>
      <w:r>
        <w:t xml:space="preserve">3. Maximum Liability</w:t>
      </w:r>
    </w:p>
    <w:p>
      <w:pPr>
        <w:spacing w:after="80"/>
      </w:pPr>
      <w:r>
        <w:rPr>
          <w:b/>
          <w:bCs/>
          <w:color w:val="1F2937"/>
          <w:sz w:val="21"/>
          <w:szCs w:val="21"/>
          <w:rFonts w:ascii="Calibri" w:cs="Calibri" w:eastAsia="Calibri" w:hAnsi="Calibri"/>
        </w:rPr>
        <w:t xml:space="preserve">Maximum guarantee amount (if capped): </w:t>
      </w:r>
      <w:r>
        <w:rPr>
          <w:u w:val="single" w:color="E5E7EB"/>
          <w:color w:val="9CA3AF"/>
          <w:sz w:val="21"/>
          <w:szCs w:val="21"/>
          <w:rFonts w:ascii="Calibri" w:cs="Calibri" w:eastAsia="Calibri" w:hAnsi="Calibri"/>
        </w:rPr>
        <w:t xml:space="preserve">£[___________] or [Unlimited]</w:t>
      </w:r>
    </w:p>
    <w:p>
      <w:pPr>
        <w:pStyle w:val="Heading2"/>
        <w:pBdr>
          <w:bottom w:val="single" w:color="E97316" w:sz="1"/>
        </w:pBdr>
        <w:spacing w:before="300" w:after="120"/>
      </w:pPr>
      <w:r>
        <w:t xml:space="preserve">4. Independent Legal Advice</w:t>
      </w:r>
    </w:p>
    <w:p>
      <w:pPr>
        <w:spacing w:after="120"/>
      </w:pPr>
      <w:r>
        <w:rPr>
          <w:color w:val="1F2937"/>
          <w:sz w:val="21"/>
          <w:szCs w:val="21"/>
          <w:rFonts w:ascii="Calibri" w:cs="Calibri" w:eastAsia="Calibri" w:hAnsi="Calibri"/>
        </w:rPr>
        <w:t xml:space="preserve">The Guarantor is strongly advised to seek independent legal advice before signing this deed. By signing, the Guarantor confirms they understand the extent of their obligations and have had the opportunity to take legal advice.</w:t>
      </w:r>
    </w:p>
    <w:p>
      <w:pPr>
        <w:pStyle w:val="Heading2"/>
        <w:pBdr>
          <w:bottom w:val="single" w:color="E97316" w:sz="1"/>
        </w:pBdr>
        <w:spacing w:before="300" w:after="120"/>
      </w:pPr>
      <w:r>
        <w:t xml:space="preserve">5. Enforcement</w:t>
      </w:r>
    </w:p>
    <w:p>
      <w:pPr>
        <w:spacing w:after="60"/>
        <w:ind w:left="360"/>
      </w:pPr>
      <w:r>
        <w:rPr>
          <w:b/>
          <w:bCs/>
          <w:color w:val="1F2937"/>
          <w:sz w:val="21"/>
          <w:szCs w:val="21"/>
          <w:rFonts w:ascii="Calibri" w:cs="Calibri" w:eastAsia="Calibri" w:hAnsi="Calibri"/>
        </w:rPr>
        <w:t xml:space="preserve">1. </w:t>
      </w:r>
      <w:r>
        <w:rPr>
          <w:color w:val="1F2937"/>
          <w:sz w:val="21"/>
          <w:szCs w:val="21"/>
          <w:rFonts w:ascii="Calibri" w:cs="Calibri" w:eastAsia="Calibri" w:hAnsi="Calibri"/>
        </w:rPr>
        <w:t xml:space="preserve">If the Tenant defaults, the Landlord will notify the Guarantor in writing.</w:t>
      </w:r>
    </w:p>
    <w:p>
      <w:pPr>
        <w:spacing w:after="60"/>
        <w:ind w:left="360"/>
      </w:pPr>
      <w:r>
        <w:rPr>
          <w:b/>
          <w:bCs/>
          <w:color w:val="1F2937"/>
          <w:sz w:val="21"/>
          <w:szCs w:val="21"/>
          <w:rFonts w:ascii="Calibri" w:cs="Calibri" w:eastAsia="Calibri" w:hAnsi="Calibri"/>
        </w:rPr>
        <w:t xml:space="preserve">2. </w:t>
      </w:r>
      <w:r>
        <w:rPr>
          <w:color w:val="1F2937"/>
          <w:sz w:val="21"/>
          <w:szCs w:val="21"/>
          <w:rFonts w:ascii="Calibri" w:cs="Calibri" w:eastAsia="Calibri" w:hAnsi="Calibri"/>
        </w:rPr>
        <w:t xml:space="preserve">The Guarantor must pay any sums due within 14 days of written demand.</w:t>
      </w:r>
    </w:p>
    <w:p>
      <w:pPr>
        <w:spacing w:after="60"/>
        <w:ind w:left="360"/>
      </w:pPr>
      <w:r>
        <w:rPr>
          <w:b/>
          <w:bCs/>
          <w:color w:val="1F2937"/>
          <w:sz w:val="21"/>
          <w:szCs w:val="21"/>
          <w:rFonts w:ascii="Calibri" w:cs="Calibri" w:eastAsia="Calibri" w:hAnsi="Calibri"/>
        </w:rPr>
        <w:t xml:space="preserve">3. </w:t>
      </w:r>
      <w:r>
        <w:rPr>
          <w:color w:val="1F2937"/>
          <w:sz w:val="21"/>
          <w:szCs w:val="21"/>
          <w:rFonts w:ascii="Calibri" w:cs="Calibri" w:eastAsia="Calibri" w:hAnsi="Calibri"/>
        </w:rPr>
        <w:t xml:space="preserve">If the Guarantor fails to pay, the Landlord may commence court proceedings.</w:t>
      </w:r>
    </w:p>
    <w:p>
      <w:pPr>
        <w:spacing w:after="60"/>
        <w:ind w:left="360"/>
      </w:pPr>
      <w:r>
        <w:rPr>
          <w:b/>
          <w:bCs/>
          <w:color w:val="1F2937"/>
          <w:sz w:val="21"/>
          <w:szCs w:val="21"/>
          <w:rFonts w:ascii="Calibri" w:cs="Calibri" w:eastAsia="Calibri" w:hAnsi="Calibri"/>
        </w:rPr>
        <w:t xml:space="preserve">4. </w:t>
      </w:r>
      <w:r>
        <w:rPr>
          <w:color w:val="1F2937"/>
          <w:sz w:val="21"/>
          <w:szCs w:val="21"/>
          <w:rFonts w:ascii="Calibri" w:cs="Calibri" w:eastAsia="Calibri" w:hAnsi="Calibri"/>
        </w:rPr>
        <w:t xml:space="preserve">The Guarantor is liable for the Landlord's reasonable legal costs in enforcement.</w:t>
      </w:r>
    </w:p>
    <w:p>
      <w:pPr>
        <w:pStyle w:val="Heading2"/>
        <w:pBdr>
          <w:bottom w:val="single" w:color="E97316" w:sz="1"/>
        </w:pBdr>
        <w:spacing w:before="300" w:after="120"/>
      </w:pPr>
      <w:r>
        <w:t xml:space="preserve">SIGNATURES</w:t>
      </w:r>
    </w:p>
    <w:p>
      <w:pPr>
        <w:spacing w:after="120"/>
      </w:pPr>
      <w:r>
        <w:rPr>
          <w:color w:val="1F2937"/>
          <w:sz w:val="21"/>
          <w:szCs w:val="21"/>
          <w:rFonts w:ascii="Calibri" w:cs="Calibri" w:eastAsia="Calibri" w:hAnsi="Calibri"/>
        </w:rPr>
        <w:t xml:space="preserve">This deed must be signed as a deed — it must be signed, witnessed, and delivered.</w:t>
      </w:r>
    </w:p>
    <w:p>
      <w:pPr>
        <w:spacing w:after="80"/>
      </w:pPr>
      <w:r>
        <w:rPr>
          <w:b/>
          <w:bCs/>
          <w:color w:val="1F2937"/>
          <w:sz w:val="21"/>
          <w:szCs w:val="21"/>
          <w:rFonts w:ascii="Calibri" w:cs="Calibri" w:eastAsia="Calibri" w:hAnsi="Calibri"/>
        </w:rPr>
        <w:t xml:space="preserve">Guarantor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Print Name: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Witness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Witness Print Name: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Witness Address: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Landlord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before="400" w:after="100"/>
        <w:jc w:val="center"/>
      </w:pPr>
      <w:r>
        <w:rPr>
          <w:b/>
          <w:bCs/>
          <w:color w:val="991B1B"/>
          <w:sz w:val="22"/>
          <w:szCs w:val="22"/>
          <w:rFonts w:ascii="Calibri" w:cs="Calibri" w:eastAsia="Calibri" w:hAnsi="Calibri"/>
        </w:rPr>
        <w:t xml:space="preserve">IMPORTANT DISCLAIMER</w:t>
      </w:r>
    </w:p>
    <w:p>
      <w:pPr>
        <w:shd w:fill="FEF2F2" w:val="clear"/>
        <w:spacing w:after="60"/>
        <w:jc w:val="center"/>
      </w:pPr>
      <w:r>
        <w:rPr>
          <w:i/>
          <w:iCs/>
          <w:color w:val="991B1B"/>
          <w:sz w:val="19"/>
          <w:szCs w:val="19"/>
          <w:rFonts w:ascii="Calibri" w:cs="Calibri" w:eastAsia="Calibri" w:hAnsi="Calibri"/>
        </w:rPr>
        <w:t xml:space="preserve">Guarantor agreements are legally binding. Guarantors should seek independent legal advice before signing.</w:t>
      </w:r>
    </w:p>
    <w:p>
      <w:pPr>
        <w:spacing w:after="200"/>
        <w:jc w:val="center"/>
      </w:pPr>
      <w:r>
        <w:rPr>
          <w:i/>
          <w:iCs/>
          <w:color w:val="6B7280"/>
          <w:sz w:val="18"/>
          <w:szCs w:val="18"/>
          <w:rFonts w:ascii="Calibri" w:cs="Calibri" w:eastAsia="Calibri" w:hAnsi="Calibri"/>
        </w:rPr>
        <w:t xml:space="preserve">This template is provided by Leasense (www.leasense.com) for general informational purposes only and does not constitute legal advice. Property laws vary significantly by jurisdiction and change frequently. Before using any legally binding document, consult a qualified legal professional in your area.</w:t>
      </w:r>
    </w:p>
    <w:sectPr>
      <w:headerReference w:type="default" r:id="rId6"/>
      <w:footerReference w:type="default" r:id="rId7"/>
      <w:pgSz w:w="11906" w:h="16838"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E7EB" w:sz="1"/>
      </w:pBdr>
      <w:spacing w:before="100"/>
      <w:jc w:val="center"/>
    </w:pPr>
    <w:r>
      <w:rPr>
        <w:color w:val="6B7280"/>
        <w:sz w:val="14"/>
        <w:szCs w:val="14"/>
        <w:rFonts w:ascii="Calibri" w:cs="Calibri" w:eastAsia="Calibri" w:hAnsi="Calibri"/>
      </w:rPr>
      <w:t xml:space="preserve">© Leasense — www.leasense.com — This template does not constitute legal advice.</w:t>
    </w:r>
    <w:r>
      <w:rPr>
        <w:color w:val="6B7280"/>
        <w:sz w:val="14"/>
        <w:szCs w:val="14"/>
        <w:rFonts w:ascii="Calibri" w:cs="Calibri" w:eastAsia="Calibri" w:hAnsi="Calibri"/>
      </w:rPr>
      <w:t xml:space="preserve">        Page </w:t>
    </w:r>
    <w:r>
      <w:rPr>
        <w:color w:val="6B7280"/>
        <w:sz w:val="14"/>
        <w:szCs w:val="14"/>
        <w:rFonts w:ascii="Calibri" w:cs="Calibri" w:eastAsia="Calibri" w:hAnsi="Calibri"/>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5E7EB" w:sz="1"/>
      </w:pBdr>
      <w:spacing w:after="100"/>
      <w:jc w:val="left"/>
    </w:pPr>
    <w:r>
      <w:rPr>
        <w:b/>
        <w:bCs/>
        <w:color w:val="E97316"/>
        <w:sz w:val="20"/>
        <w:szCs w:val="20"/>
        <w:rFonts w:ascii="Calibri" w:cs="Calibri" w:eastAsia="Calibri" w:hAnsi="Calibri"/>
      </w:rPr>
      <w:t xml:space="preserve">LEASENSE</w:t>
    </w:r>
    <w:r>
      <w:rPr>
        <w:color w:val="6B7280"/>
        <w:sz w:val="16"/>
        <w:szCs w:val="16"/>
        <w:rFonts w:ascii="Calibri" w:cs="Calibri" w:eastAsia="Calibri" w:hAnsi="Calibri"/>
      </w:rPr>
      <w:t xml:space="preserve">    Free Template — For informational purposes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2026-07-27T12:16:36.628Z</dcterms:created>
  <dcterms:modified xsi:type="dcterms:W3CDTF">2026-07-27T12:16:36.628Z</dcterms:modified>
</cp:coreProperties>
</file>

<file path=docProps/custom.xml><?xml version="1.0" encoding="utf-8"?>
<Properties xmlns="http://schemas.openxmlformats.org/officeDocument/2006/custom-properties" xmlns:vt="http://schemas.openxmlformats.org/officeDocument/2006/docPropsVTypes"/>
</file>