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MOVE-IN / MOVE-OUT INSPECTION CHECKLIST</w:t>
      </w:r>
    </w:p>
    <w:p>
      <w:pPr>
        <w:spacing w:after="200"/>
        <w:jc w:val="center"/>
      </w:pPr>
      <w:r>
        <w:rPr>
          <w:color w:val="6B7280"/>
          <w:sz w:val="22"/>
          <w:szCs w:val="22"/>
          <w:rFonts w:ascii="Calibri" w:cs="Calibri" w:eastAsia="Calibri" w:hAnsi="Calibri"/>
        </w:rPr>
        <w:t xml:space="preserve">Property Condition Documentation — Security Deposit Protection</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(all states)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Property Information</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Move-In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Move-Out 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2. Living Room / Dining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Ceiling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Flooring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Windows/screens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Blinds/curtains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Doors/hardware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Light fixtures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Outlets/switches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HVAC vents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3. Kitchen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Countertops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Cabinets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Sink/faucet</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Oven/stove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Refrigerator</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Dishwasher</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Garbage disposal</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Microwave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4. Bedrooms (repeat per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Windows/screens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Closet/doors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Light fixtures</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Smoke detector</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5. Bathrooms (repeat per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Walls/ceiling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Tub/shower</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Toilet</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Sink/faucet</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Mirror/cabinet</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Ventilation fan</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GFCI outlets</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6. Exterior / Common Areas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Move-In (1–5)</w:t>
            </w:r>
          </w:p>
        </w:tc>
        <w:tc>
          <w:tcPr>
            <w:tcW w:type="pct" w:w="20%"/>
            <w:shd w:fill="E97316" w:val="clear"/>
          </w:tcPr>
          <w:p>
            <w:pPr>
              <w:jc w:val="center"/>
            </w:pPr>
            <w:r>
              <w:rPr>
                <w:b/>
                <w:bCs/>
                <w:color w:val="FFFFFF"/>
                <w:sz w:val="19"/>
                <w:szCs w:val="19"/>
                <w:rFonts w:ascii="Calibri" w:cs="Calibri" w:eastAsia="Calibri" w:hAnsi="Calibri"/>
              </w:rPr>
              <w:t xml:space="preserve">Move-Out (1–5)</w:t>
            </w:r>
          </w:p>
        </w:tc>
        <w:tc>
          <w:tcPr>
            <w:tcW w:type="pct" w:w="20%"/>
            <w:shd w:fill="E97316" w:val="clear"/>
          </w:tcPr>
          <w:p>
            <w:pPr>
              <w:jc w:val="center"/>
            </w:pPr>
            <w:r>
              <w:rPr>
                <w:b/>
                <w:bCs/>
                <w:color w:val="FFFFFF"/>
                <w:sz w:val="19"/>
                <w:szCs w:val="19"/>
                <w:rFonts w:ascii="Calibri" w:cs="Calibri" w:eastAsia="Calibri" w:hAnsi="Calibri"/>
              </w:rPr>
              <w:t xml:space="preserve">Damage?</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Yard/landscaping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Patio/deck</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Parking</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Mailbox</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Entry/walkway</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Storage</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7. Systems and Safety</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Move-In</w:t>
            </w:r>
          </w:p>
        </w:tc>
        <w:tc>
          <w:tcPr>
            <w:tcW w:type="pct" w:w="25%"/>
            <w:shd w:fill="E97316" w:val="clear"/>
          </w:tcPr>
          <w:p>
            <w:pPr>
              <w:jc w:val="center"/>
            </w:pPr>
            <w:r>
              <w:rPr>
                <w:b/>
                <w:bCs/>
                <w:color w:val="FFFFFF"/>
                <w:sz w:val="19"/>
                <w:szCs w:val="19"/>
                <w:rFonts w:ascii="Calibri" w:cs="Calibri" w:eastAsia="Calibri" w:hAnsi="Calibri"/>
              </w:rPr>
              <w:t xml:space="preserve">Move-Out</w:t>
            </w:r>
          </w:p>
        </w:tc>
        <w:tc>
          <w:tcPr>
            <w:tcW w:type="pct" w:w="25%"/>
            <w:shd w:fill="E97316" w:val="clear"/>
          </w:tcPr>
          <w:p>
            <w:pPr>
              <w:jc w:val="center"/>
            </w:pPr>
            <w:r>
              <w:rPr>
                <w:b/>
                <w:bCs/>
                <w:color w:val="FFFFFF"/>
                <w:sz w:val="19"/>
                <w:szCs w:val="19"/>
                <w:rFonts w:ascii="Calibri" w:cs="Calibri" w:eastAsia="Calibri" w:hAnsi="Calibri"/>
              </w:rPr>
              <w:t xml:space="preserve">Notes</w:t>
            </w:r>
          </w:p>
        </w:tc>
      </w:tr>
      <w:tr>
        <w:tc>
          <w:tcPr>
            <w:tcW w:type="pct" w:w="25%"/>
            <w:shd w:fill="F9FAFB" w:val="clear"/>
          </w:tcPr>
          <w:p>
            <w:r>
              <w:rPr>
                <w:color w:val="1F2937"/>
                <w:sz w:val="19"/>
                <w:szCs w:val="19"/>
                <w:rFonts w:ascii="Calibri" w:cs="Calibri" w:eastAsia="Calibri" w:hAnsi="Calibri"/>
              </w:rPr>
              <w:t xml:space="preserve">HVAC</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Water heater</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Smoke detectors</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CO detectors</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Locks/deadbolts</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[Working/Not]</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Electrical panel</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[Working/Not]</w:t>
            </w:r>
          </w:p>
        </w:tc>
        <w:tc>
          <w:tcPr>
            <w:tcW w:type="pct" w:w="25%"/>
          </w:tcPr>
          <w:p>
            <w:r>
              <w:rPr>
                <w:color w:val="1F2937"/>
                <w:sz w:val="19"/>
                <w:szCs w:val="19"/>
                <w:rFonts w:ascii="Calibri" w:cs="Calibri" w:eastAsia="Calibri" w:hAnsi="Calibri"/>
              </w:rPr>
              <w:t xml:space="preserve">[________]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Condition scale: 1=Excellent, 2=Good, 3=Fair, 4=Poor, 5=Damaged/Needs repair.</w:t>
      </w:r>
    </w:p>
    <w:p>
      <w:pPr>
        <w:pStyle w:val="Heading2"/>
        <w:pBdr>
          <w:bottom w:val="single" w:color="E97316" w:sz="1"/>
        </w:pBdr>
        <w:spacing w:before="300" w:after="120"/>
      </w:pPr>
      <w:r>
        <w:t xml:space="preserve">8. Keys and Remotes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Item</w:t>
            </w:r>
          </w:p>
        </w:tc>
        <w:tc>
          <w:tcPr>
            <w:tcW w:type="pct" w:w="33%"/>
            <w:shd w:fill="E97316" w:val="clear"/>
          </w:tcPr>
          <w:p>
            <w:pPr>
              <w:jc w:val="center"/>
            </w:pPr>
            <w:r>
              <w:rPr>
                <w:b/>
                <w:bCs/>
                <w:color w:val="FFFFFF"/>
                <w:sz w:val="19"/>
                <w:szCs w:val="19"/>
                <w:rFonts w:ascii="Calibri" w:cs="Calibri" w:eastAsia="Calibri" w:hAnsi="Calibri"/>
              </w:rPr>
              <w:t xml:space="preserve">Issued</w:t>
            </w:r>
          </w:p>
        </w:tc>
        <w:tc>
          <w:tcPr>
            <w:tcW w:type="pct" w:w="33%"/>
            <w:shd w:fill="E97316" w:val="clear"/>
          </w:tcPr>
          <w:p>
            <w:pPr>
              <w:jc w:val="center"/>
            </w:pPr>
            <w:r>
              <w:rPr>
                <w:b/>
                <w:bCs/>
                <w:color w:val="FFFFFF"/>
                <w:sz w:val="19"/>
                <w:szCs w:val="19"/>
                <w:rFonts w:ascii="Calibri" w:cs="Calibri" w:eastAsia="Calibri" w:hAnsi="Calibri"/>
              </w:rPr>
              <w:t xml:space="preserve">Returned</w:t>
            </w:r>
          </w:p>
        </w:tc>
      </w:tr>
      <w:tr>
        <w:tc>
          <w:tcPr>
            <w:tcW w:type="pct" w:w="33%"/>
            <w:shd w:fill="F9FAFB" w:val="clear"/>
          </w:tcPr>
          <w:p>
            <w:r>
              <w:rPr>
                <w:color w:val="1F2937"/>
                <w:sz w:val="19"/>
                <w:szCs w:val="19"/>
                <w:rFonts w:ascii="Calibri" w:cs="Calibri" w:eastAsia="Calibri" w:hAnsi="Calibri"/>
              </w:rPr>
              <w:t xml:space="preserve">House/apartment key</w:t>
            </w:r>
          </w:p>
        </w:tc>
        <w:tc>
          <w:tcPr>
            <w:tcW w:type="pct" w:w="33%"/>
            <w:shd w:fill="F9FAFB" w:val="clear"/>
          </w:tcPr>
          <w:p>
            <w:r>
              <w:rPr>
                <w:color w:val="1F2937"/>
                <w:sz w:val="19"/>
                <w:szCs w:val="19"/>
                <w:rFonts w:ascii="Calibri" w:cs="Calibri" w:eastAsia="Calibri" w:hAnsi="Calibri"/>
              </w:rPr>
              <w:t xml:space="preserve">[__]</w:t>
            </w:r>
          </w:p>
        </w:tc>
        <w:tc>
          <w:tcPr>
            <w:tcW w:type="pct" w:w="33%"/>
            <w:shd w:fill="F9FAFB" w:val="clear"/>
          </w:tcPr>
          <w:p>
            <w:r>
              <w:rPr>
                <w:color w:val="1F2937"/>
                <w:sz w:val="19"/>
                <w:szCs w:val="19"/>
                <w:rFonts w:ascii="Calibri" w:cs="Calibri" w:eastAsia="Calibri" w:hAnsi="Calibri"/>
              </w:rPr>
              <w:t xml:space="preserve">[__]</w:t>
            </w:r>
          </w:p>
        </w:tc>
      </w:tr>
      <w:tr>
        <w:tc>
          <w:tcPr>
            <w:tcW w:type="pct" w:w="33%"/>
          </w:tcPr>
          <w:p>
            <w:r>
              <w:rPr>
                <w:color w:val="1F2937"/>
                <w:sz w:val="19"/>
                <w:szCs w:val="19"/>
                <w:rFonts w:ascii="Calibri" w:cs="Calibri" w:eastAsia="Calibri" w:hAnsi="Calibri"/>
              </w:rPr>
              <w:t xml:space="preserve">Mailbox key</w:t>
            </w:r>
          </w:p>
        </w:tc>
        <w:tc>
          <w:tcPr>
            <w:tcW w:type="pct" w:w="33%"/>
          </w:tcPr>
          <w:p>
            <w:r>
              <w:rPr>
                <w:color w:val="1F2937"/>
                <w:sz w:val="19"/>
                <w:szCs w:val="19"/>
                <w:rFonts w:ascii="Calibri" w:cs="Calibri" w:eastAsia="Calibri" w:hAnsi="Calibri"/>
              </w:rPr>
              <w:t xml:space="preserve">[__]</w:t>
            </w:r>
          </w:p>
        </w:tc>
        <w:tc>
          <w:tcPr>
            <w:tcW w:type="pct" w:w="33%"/>
          </w:tcPr>
          <w:p>
            <w:r>
              <w:rPr>
                <w:color w:val="1F2937"/>
                <w:sz w:val="19"/>
                <w:szCs w:val="19"/>
                <w:rFonts w:ascii="Calibri" w:cs="Calibri" w:eastAsia="Calibri" w:hAnsi="Calibri"/>
              </w:rPr>
              <w:t xml:space="preserve">[__]</w:t>
            </w:r>
          </w:p>
        </w:tc>
      </w:tr>
      <w:tr>
        <w:tc>
          <w:tcPr>
            <w:tcW w:type="pct" w:w="33%"/>
            <w:shd w:fill="F9FAFB" w:val="clear"/>
          </w:tcPr>
          <w:p>
            <w:r>
              <w:rPr>
                <w:color w:val="1F2937"/>
                <w:sz w:val="19"/>
                <w:szCs w:val="19"/>
                <w:rFonts w:ascii="Calibri" w:cs="Calibri" w:eastAsia="Calibri" w:hAnsi="Calibri"/>
              </w:rPr>
              <w:t xml:space="preserve">Garage remote</w:t>
            </w:r>
          </w:p>
        </w:tc>
        <w:tc>
          <w:tcPr>
            <w:tcW w:type="pct" w:w="33%"/>
            <w:shd w:fill="F9FAFB" w:val="clear"/>
          </w:tcPr>
          <w:p>
            <w:r>
              <w:rPr>
                <w:color w:val="1F2937"/>
                <w:sz w:val="19"/>
                <w:szCs w:val="19"/>
                <w:rFonts w:ascii="Calibri" w:cs="Calibri" w:eastAsia="Calibri" w:hAnsi="Calibri"/>
              </w:rPr>
              <w:t xml:space="preserve">[__]</w:t>
            </w:r>
          </w:p>
        </w:tc>
        <w:tc>
          <w:tcPr>
            <w:tcW w:type="pct" w:w="33%"/>
            <w:shd w:fill="F9FAFB" w:val="clear"/>
          </w:tcPr>
          <w:p>
            <w:r>
              <w:rPr>
                <w:color w:val="1F2937"/>
                <w:sz w:val="19"/>
                <w:szCs w:val="19"/>
                <w:rFonts w:ascii="Calibri" w:cs="Calibri" w:eastAsia="Calibri" w:hAnsi="Calibri"/>
              </w:rPr>
              <w:t xml:space="preserve">[__]</w:t>
            </w:r>
          </w:p>
        </w:tc>
      </w:tr>
      <w:tr>
        <w:tc>
          <w:tcPr>
            <w:tcW w:type="pct" w:w="33%"/>
          </w:tcPr>
          <w:p>
            <w:r>
              <w:rPr>
                <w:color w:val="1F2937"/>
                <w:sz w:val="19"/>
                <w:szCs w:val="19"/>
                <w:rFonts w:ascii="Calibri" w:cs="Calibri" w:eastAsia="Calibri" w:hAnsi="Calibri"/>
              </w:rPr>
              <w:t xml:space="preserve">Gate key/fob</w:t>
            </w:r>
          </w:p>
        </w:tc>
        <w:tc>
          <w:tcPr>
            <w:tcW w:type="pct" w:w="33%"/>
          </w:tcPr>
          <w:p>
            <w:r>
              <w:rPr>
                <w:color w:val="1F2937"/>
                <w:sz w:val="19"/>
                <w:szCs w:val="19"/>
                <w:rFonts w:ascii="Calibri" w:cs="Calibri" w:eastAsia="Calibri" w:hAnsi="Calibri"/>
              </w:rPr>
              <w:t xml:space="preserve">[__]</w:t>
            </w:r>
          </w:p>
        </w:tc>
        <w:tc>
          <w:tcPr>
            <w:tcW w:type="pct" w:w="33%"/>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Both parties agree this accurately documents the property condition.</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Proper documentation essential for deposit disputes. Both parties should sign. Take timestamped photos to supplement this checklist.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2026-07-27T13:18:21.406Z</dcterms:created>
  <dcterms:modified xsi:type="dcterms:W3CDTF">2026-07-27T13:18:21.406Z</dcterms:modified>
</cp:coreProperties>
</file>

<file path=docProps/custom.xml><?xml version="1.0" encoding="utf-8"?>
<Properties xmlns="http://schemas.openxmlformats.org/officeDocument/2006/custom-properties" xmlns:vt="http://schemas.openxmlformats.org/officeDocument/2006/docPropsVTypes"/>
</file>