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ILLINOIS RESIDENTIAL LEASE AGREEMENT</w:t>
      </w:r>
    </w:p>
    <w:p>
      <w:pPr>
        <w:spacing w:after="200"/>
        <w:jc w:val="center"/>
      </w:pPr>
      <w:r>
        <w:rPr>
          <w:color w:val="6B7280"/>
          <w:sz w:val="22"/>
          <w:szCs w:val="22"/>
          <w:rFonts w:ascii="Calibri" w:cs="Calibri" w:eastAsia="Calibri" w:hAnsi="Calibri"/>
        </w:rPr>
        <w:t xml:space="preserve">Chicago RLTO (Residential Landlord Tenant Ordinance) Ready</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Illinois / Chicago,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Is property in Chicago?: </w:t>
      </w:r>
      <w:r>
        <w:rPr>
          <w:u w:val="single" w:color="E5E7EB"/>
          <w:color w:val="9CA3AF"/>
          <w:sz w:val="21"/>
          <w:szCs w:val="21"/>
          <w:rFonts w:ascii="Calibri" w:cs="Calibri" w:eastAsia="Calibri" w:hAnsi="Calibri"/>
        </w:rPr>
        <w:t xml:space="preserve">[Yes / No]</w:t>
      </w:r>
    </w:p>
    <w:p>
      <w:pPr>
        <w:pStyle w:val="Heading2"/>
        <w:pBdr>
          <w:bottom w:val="single" w:color="E97316" w:sz="1"/>
        </w:pBdr>
        <w:spacing w:before="300" w:after="120"/>
      </w:pPr>
      <w:r>
        <w:t xml:space="preserve">2. Term and Rent</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Chicago RLTO Provisions</w:t>
      </w:r>
    </w:p>
    <w:p>
      <w:pPr>
        <w:spacing w:after="120"/>
      </w:pPr>
      <w:r>
        <w:rPr>
          <w:color w:val="1F2937"/>
          <w:sz w:val="21"/>
          <w:szCs w:val="21"/>
          <w:rFonts w:ascii="Calibri" w:cs="Calibri" w:eastAsia="Calibri" w:hAnsi="Calibri"/>
        </w:rPr>
        <w:t xml:space="preserve">If the property is in Chicago, the following RLTO requirements apply:</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Security deposit: max 1.5 months' rent (unfurnished) or 2 months' (furnished).</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Deposit must be held in a federally insured interest-bearing account in Illinois.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must pay interest on deposit annually, within 30 days of lease anniversary, at the rate set by the City Comptroller.</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Landlord must provide a receipt showing bank name, address, and deposit amount.</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Landlord must give tenant 2 days' notice before entry (Chicago requirement — stricter than state).</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Heat must be maintained at 68°F (Oct 1 – June 1).</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Landlord must provide RLTO Summary to tenant BEFORE lease signing — failure voids obligations under the lease.</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Return deposit within 30 days (no deductions) or 45 days (with itemized deductions + paid receipts).</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Failure to comply with RLTO deposit rules: tenant entitled to 2× deposit amount.</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The RLTO Summary is a separate document that must be attached. Download from the City of Chicago website.</w:t>
      </w:r>
    </w:p>
    <w:p>
      <w:pPr>
        <w:pStyle w:val="Heading2"/>
        <w:pBdr>
          <w:bottom w:val="single" w:color="E97316" w:sz="1"/>
        </w:pBdr>
        <w:spacing w:before="300" w:after="120"/>
      </w:pPr>
      <w:r>
        <w:t xml:space="preserve">4. Security Deposit</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Bank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Bank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Account Type: </w:t>
      </w:r>
      <w:r>
        <w:rPr>
          <w:u w:val="single" w:color="E5E7EB"/>
          <w:color w:val="9CA3AF"/>
          <w:sz w:val="21"/>
          <w:szCs w:val="21"/>
          <w:rFonts w:ascii="Calibri" w:cs="Calibri" w:eastAsia="Calibri" w:hAnsi="Calibri"/>
        </w:rPr>
        <w:t xml:space="preserve">[Interest-bearing]</w:t>
      </w:r>
    </w:p>
    <w:p>
      <w:pPr>
        <w:pStyle w:val="Heading2"/>
        <w:pBdr>
          <w:bottom w:val="single" w:color="E97316" w:sz="1"/>
        </w:pBdr>
        <w:spacing w:before="300" w:after="120"/>
      </w:pPr>
      <w:r>
        <w:t xml:space="preserve">5. Required Disclosures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 paint (pre-1978)</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RLTO Summary (Chicago — MANDATORY)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Radon disclosure (IL law requires)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Code violation history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Utility billing arrangements</w:t>
      </w:r>
    </w:p>
    <w:p>
      <w:pPr>
        <w:pStyle w:val="Heading2"/>
        <w:pBdr>
          <w:bottom w:val="single" w:color="E97316" w:sz="1"/>
        </w:pBdr>
        <w:spacing w:before="300" w:after="120"/>
      </w:pPr>
      <w:r>
        <w:t xml:space="preserve">6. Termination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5 days</w:t>
            </w:r>
          </w:p>
        </w:tc>
        <w:tc>
          <w:tcPr>
            <w:tcW w:type="pct" w:w="33%"/>
            <w:shd w:fill="F9FAFB" w:val="clear"/>
          </w:tcPr>
          <w:p>
            <w:r>
              <w:rPr>
                <w:color w:val="1F2937"/>
                <w:sz w:val="19"/>
                <w:szCs w:val="19"/>
                <w:rFonts w:ascii="Calibri" w:cs="Calibri" w:eastAsia="Calibri" w:hAnsi="Calibri"/>
              </w:rPr>
              <w:t xml:space="preserve">5-day notice to pay or quit</w:t>
            </w:r>
          </w:p>
        </w:tc>
      </w:tr>
      <w:tr>
        <w:tc>
          <w:tcPr>
            <w:tcW w:type="pct" w:w="33%"/>
          </w:tcPr>
          <w:p>
            <w:r>
              <w:rPr>
                <w:color w:val="1F2937"/>
                <w:sz w:val="19"/>
                <w:szCs w:val="19"/>
                <w:rFonts w:ascii="Calibri" w:cs="Calibri" w:eastAsia="Calibri" w:hAnsi="Calibri"/>
              </w:rPr>
              <w:t xml:space="preserve">Lease violation</w:t>
            </w:r>
          </w:p>
        </w:tc>
        <w:tc>
          <w:tcPr>
            <w:tcW w:type="pct" w:w="33%"/>
          </w:tcPr>
          <w:p>
            <w:r>
              <w:rPr>
                <w:color w:val="1F2937"/>
                <w:sz w:val="19"/>
                <w:szCs w:val="19"/>
                <w:rFonts w:ascii="Calibri" w:cs="Calibri" w:eastAsia="Calibri" w:hAnsi="Calibri"/>
              </w:rPr>
              <w:t xml:space="preserve">10 days</w:t>
            </w:r>
          </w:p>
        </w:tc>
        <w:tc>
          <w:tcPr>
            <w:tcW w:type="pct" w:w="33%"/>
          </w:tcPr>
          <w:p>
            <w:r>
              <w:rPr>
                <w:color w:val="1F2937"/>
                <w:sz w:val="19"/>
                <w:szCs w:val="19"/>
                <w:rFonts w:ascii="Calibri" w:cs="Calibri" w:eastAsia="Calibri" w:hAnsi="Calibri"/>
              </w:rPr>
              <w:t xml:space="preserve">10-day notice to cure or quit</w:t>
            </w:r>
          </w:p>
        </w:tc>
      </w:tr>
      <w:tr>
        <w:tc>
          <w:tcPr>
            <w:tcW w:type="pct" w:w="33%"/>
            <w:shd w:fill="F9FAFB" w:val="clear"/>
          </w:tcPr>
          <w:p>
            <w:r>
              <w:rPr>
                <w:color w:val="1F2937"/>
                <w:sz w:val="19"/>
                <w:szCs w:val="19"/>
                <w:rFonts w:ascii="Calibri" w:cs="Calibri" w:eastAsia="Calibri" w:hAnsi="Calibri"/>
              </w:rPr>
              <w:t xml:space="preserve">Month-to-month</w:t>
            </w:r>
          </w:p>
        </w:tc>
        <w:tc>
          <w:tcPr>
            <w:tcW w:type="pct" w:w="33%"/>
            <w:shd w:fill="F9FAFB" w:val="clear"/>
          </w:tcPr>
          <w:p>
            <w:r>
              <w:rPr>
                <w:color w:val="1F2937"/>
                <w:sz w:val="19"/>
                <w:szCs w:val="19"/>
                <w:rFonts w:ascii="Calibri" w:cs="Calibri" w:eastAsia="Calibri" w:hAnsi="Calibri"/>
              </w:rPr>
              <w:t xml:space="preserve">30 days</w:t>
            </w:r>
          </w:p>
        </w:tc>
        <w:tc>
          <w:tcPr>
            <w:tcW w:type="pct" w:w="33%"/>
            <w:shd w:fill="F9FAFB" w:val="clear"/>
          </w:tcPr>
          <w:p>
            <w:r>
              <w:rPr>
                <w:color w:val="1F2937"/>
                <w:sz w:val="19"/>
                <w:szCs w:val="19"/>
                <w:rFonts w:ascii="Calibri" w:cs="Calibri" w:eastAsia="Calibri" w:hAnsi="Calibri"/>
              </w:rPr>
              <w:t xml:space="preserve">Written notice</w:t>
            </w:r>
          </w:p>
        </w:tc>
      </w:tr>
      <w:tr>
        <w:tc>
          <w:tcPr>
            <w:tcW w:type="pct" w:w="33%"/>
          </w:tcPr>
          <w:p>
            <w:r>
              <w:rPr>
                <w:color w:val="1F2937"/>
                <w:sz w:val="19"/>
                <w:szCs w:val="19"/>
                <w:rFonts w:ascii="Calibri" w:cs="Calibri" w:eastAsia="Calibri" w:hAnsi="Calibri"/>
              </w:rPr>
              <w:t xml:space="preserve">Fixed-term end</w:t>
            </w:r>
          </w:p>
        </w:tc>
        <w:tc>
          <w:tcPr>
            <w:tcW w:type="pct" w:w="33%"/>
          </w:tcPr>
          <w:p>
            <w:r>
              <w:rPr>
                <w:color w:val="1F2937"/>
                <w:sz w:val="19"/>
                <w:szCs w:val="19"/>
                <w:rFonts w:ascii="Calibri" w:cs="Calibri" w:eastAsia="Calibri" w:hAnsi="Calibri"/>
              </w:rPr>
              <w:t xml:space="preserve">30 days</w:t>
            </w:r>
          </w:p>
        </w:tc>
        <w:tc>
          <w:tcPr>
            <w:tcW w:type="pct" w:w="33%"/>
          </w:tcPr>
          <w:p>
            <w:r>
              <w:rPr>
                <w:color w:val="1F2937"/>
                <w:sz w:val="19"/>
                <w:szCs w:val="19"/>
                <w:rFonts w:ascii="Calibri" w:cs="Calibri" w:eastAsia="Calibri" w:hAnsi="Calibri"/>
              </w:rPr>
              <w:t xml:space="preserve">Must provide advance notice</w:t>
            </w:r>
          </w:p>
        </w:tc>
      </w:tr>
    </w:tbl>
    <w:p>
      <w:pPr>
        <w:spacing w:after="120"/>
      </w:pP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Chicago RLTO is strictly enforced with severe penalties. Non-Chicago IL properties use standard state provisions. Have attorney review.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2026-10-09T01:09:29.161Z</dcterms:created>
  <dcterms:modified xsi:type="dcterms:W3CDTF">2026-10-09T01:09:29.161Z</dcterms:modified>
</cp:coreProperties>
</file>

<file path=docProps/custom.xml><?xml version="1.0" encoding="utf-8"?>
<Properties xmlns="http://schemas.openxmlformats.org/officeDocument/2006/custom-properties" xmlns:vt="http://schemas.openxmlformats.org/officeDocument/2006/docPropsVTypes"/>
</file>