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ILLINOIS RESIDENTIAL LEASE AGREEMENT</w:t>
      </w:r>
    </w:p>
    <w:p>
      <w:pPr>
        <w:spacing w:after="200"/>
        <w:jc w:val="center"/>
      </w:pPr>
      <w:r>
        <w:rPr>
          <w:color w:val="6B7280"/>
          <w:sz w:val="22"/>
          <w:szCs w:val="22"/>
          <w:rFonts w:ascii="Calibri" w:cs="Calibri" w:eastAsia="Calibri" w:hAnsi="Calibri"/>
        </w:rPr>
        <w:t xml:space="preserve">Chicago RLTO (Residential Landlord Tenant Ordinance) Ready</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Illinois / Chicago,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Is property in Chicago?: </w:t>
      </w:r>
      <w:r>
        <w:rPr>
          <w:u w:val="single" w:color="E5E7EB"/>
          <w:color w:val="9CA3AF"/>
          <w:sz w:val="21"/>
          <w:szCs w:val="21"/>
          <w:rFonts w:ascii="Calibri" w:cs="Calibri" w:eastAsia="Calibri" w:hAnsi="Calibri"/>
        </w:rPr>
        <w:t xml:space="preserve">[Yes / No]</w:t>
      </w:r>
    </w:p>
    <w:p>
      <w:pPr>
        <w:pStyle w:val="Heading2"/>
        <w:pBdr>
          <w:bottom w:val="single" w:color="E97316" w:sz="1"/>
        </w:pBdr>
        <w:spacing w:before="300" w:after="120"/>
      </w:pPr>
      <w:r>
        <w:t xml:space="preserve">2. Term and Rent</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Due Date: </w:t>
      </w:r>
      <w:r>
        <w:rPr>
          <w:u w:val="single" w:color="E5E7EB"/>
          <w:color w:val="9CA3AF"/>
          <w:sz w:val="21"/>
          <w:szCs w:val="21"/>
          <w:rFonts w:ascii="Calibri" w:cs="Calibri" w:eastAsia="Calibri" w:hAnsi="Calibri"/>
        </w:rPr>
        <w:t xml:space="preserve">[1st of month]</w:t>
      </w:r>
    </w:p>
    <w:p>
      <w:pPr>
        <w:spacing w:after="80"/>
      </w:pPr>
      <w:r>
        <w:rPr>
          <w:b/>
          <w:bCs/>
          <w:color w:val="1F2937"/>
          <w:sz w:val="21"/>
          <w:szCs w:val="21"/>
          <w:rFonts w:ascii="Calibri" w:cs="Calibri" w:eastAsia="Calibri" w:hAnsi="Calibri"/>
        </w:rPr>
        <w:t xml:space="preserve">Late Fee: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3. Chicago RLTO Provisions</w:t>
      </w:r>
    </w:p>
    <w:p>
      <w:pPr>
        <w:spacing w:after="120"/>
      </w:pPr>
      <w:r>
        <w:rPr>
          <w:color w:val="1F2937"/>
          <w:sz w:val="21"/>
          <w:szCs w:val="21"/>
          <w:rFonts w:ascii="Calibri" w:cs="Calibri" w:eastAsia="Calibri" w:hAnsi="Calibri"/>
        </w:rPr>
        <w:t xml:space="preserve">If the property is in Chicago, the following RLTO requirements apply:</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Security deposit: max 1.5 months' rent (unfurnished) or 2 months' (furnished).</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Deposit must be held in a federally insured interest-bearing account in Illinois.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Landlord must pay interest on deposit annually, within 30 days of lease anniversary, at the rate set by the City Comptroller.</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Landlord must provide a receipt showing bank name, address, and deposit amount.</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Landlord must give tenant 2 days' notice before entry (Chicago requirement — stricter than state).</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Heat must be maintained at 68°F (Oct 1 – June 1).</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Landlord must provide RLTO Summary to tenant BEFORE lease signing — failure voids obligations under the lease.</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Return deposit within 30 days (no deductions) or 45 days (with itemized deductions + paid receipts).</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Failure to comply with RLTO deposit rules: tenant entitled to 2× deposit amount.</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The RLTO Summary is a separate document that must be attached. Download from the City of Chicago website.</w:t>
      </w:r>
    </w:p>
    <w:p>
      <w:pPr>
        <w:pStyle w:val="Heading2"/>
        <w:pBdr>
          <w:bottom w:val="single" w:color="E97316" w:sz="1"/>
        </w:pBdr>
        <w:spacing w:before="300" w:after="120"/>
      </w:pPr>
      <w:r>
        <w:t xml:space="preserve">4. Security Deposit</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Bank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Bank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Account Type: </w:t>
      </w:r>
      <w:r>
        <w:rPr>
          <w:u w:val="single" w:color="E5E7EB"/>
          <w:color w:val="9CA3AF"/>
          <w:sz w:val="21"/>
          <w:szCs w:val="21"/>
          <w:rFonts w:ascii="Calibri" w:cs="Calibri" w:eastAsia="Calibri" w:hAnsi="Calibri"/>
        </w:rPr>
        <w:t xml:space="preserve">[Interest-bearing]</w:t>
      </w:r>
    </w:p>
    <w:p>
      <w:pPr>
        <w:pStyle w:val="Heading2"/>
        <w:pBdr>
          <w:bottom w:val="single" w:color="E97316" w:sz="1"/>
        </w:pBdr>
        <w:spacing w:before="300" w:after="120"/>
      </w:pPr>
      <w:r>
        <w:t xml:space="preserve">5. Required Disclosures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Lead paint (pre-1978)</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RLTO Summary (Chicago — MANDATORY)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Radon disclosure (IL law requires)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Code violation history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Utility billing arrangements</w:t>
      </w:r>
    </w:p>
    <w:p>
      <w:pPr>
        <w:pStyle w:val="Heading2"/>
        <w:pBdr>
          <w:bottom w:val="single" w:color="E97316" w:sz="1"/>
        </w:pBdr>
        <w:spacing w:before="300" w:after="120"/>
      </w:pPr>
      <w:r>
        <w:t xml:space="preserve">6. Termination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Type</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Notes</w:t>
            </w:r>
          </w:p>
        </w:tc>
      </w:tr>
      <w:tr>
        <w:tc>
          <w:tcPr>
            <w:tcW w:type="pct" w:w="33%"/>
            <w:shd w:fill="F9FAFB" w:val="clear"/>
          </w:tcPr>
          <w:p>
            <w:r>
              <w:rPr>
                <w:color w:val="1F2937"/>
                <w:sz w:val="19"/>
                <w:szCs w:val="19"/>
                <w:rFonts w:ascii="Calibri" w:cs="Calibri" w:eastAsia="Calibri" w:hAnsi="Calibri"/>
              </w:rPr>
              <w:t xml:space="preserve">Non-payment</w:t>
            </w:r>
          </w:p>
        </w:tc>
        <w:tc>
          <w:tcPr>
            <w:tcW w:type="pct" w:w="33%"/>
            <w:shd w:fill="F9FAFB" w:val="clear"/>
          </w:tcPr>
          <w:p>
            <w:r>
              <w:rPr>
                <w:color w:val="1F2937"/>
                <w:sz w:val="19"/>
                <w:szCs w:val="19"/>
                <w:rFonts w:ascii="Calibri" w:cs="Calibri" w:eastAsia="Calibri" w:hAnsi="Calibri"/>
              </w:rPr>
              <w:t xml:space="preserve">5 days</w:t>
            </w:r>
          </w:p>
        </w:tc>
        <w:tc>
          <w:tcPr>
            <w:tcW w:type="pct" w:w="33%"/>
            <w:shd w:fill="F9FAFB" w:val="clear"/>
          </w:tcPr>
          <w:p>
            <w:r>
              <w:rPr>
                <w:color w:val="1F2937"/>
                <w:sz w:val="19"/>
                <w:szCs w:val="19"/>
                <w:rFonts w:ascii="Calibri" w:cs="Calibri" w:eastAsia="Calibri" w:hAnsi="Calibri"/>
              </w:rPr>
              <w:t xml:space="preserve">5-day notice to pay or quit</w:t>
            </w:r>
          </w:p>
        </w:tc>
      </w:tr>
      <w:tr>
        <w:tc>
          <w:tcPr>
            <w:tcW w:type="pct" w:w="33%"/>
          </w:tcPr>
          <w:p>
            <w:r>
              <w:rPr>
                <w:color w:val="1F2937"/>
                <w:sz w:val="19"/>
                <w:szCs w:val="19"/>
                <w:rFonts w:ascii="Calibri" w:cs="Calibri" w:eastAsia="Calibri" w:hAnsi="Calibri"/>
              </w:rPr>
              <w:t xml:space="preserve">Lease violation</w:t>
            </w:r>
          </w:p>
        </w:tc>
        <w:tc>
          <w:tcPr>
            <w:tcW w:type="pct" w:w="33%"/>
          </w:tcPr>
          <w:p>
            <w:r>
              <w:rPr>
                <w:color w:val="1F2937"/>
                <w:sz w:val="19"/>
                <w:szCs w:val="19"/>
                <w:rFonts w:ascii="Calibri" w:cs="Calibri" w:eastAsia="Calibri" w:hAnsi="Calibri"/>
              </w:rPr>
              <w:t xml:space="preserve">10 days</w:t>
            </w:r>
          </w:p>
        </w:tc>
        <w:tc>
          <w:tcPr>
            <w:tcW w:type="pct" w:w="33%"/>
          </w:tcPr>
          <w:p>
            <w:r>
              <w:rPr>
                <w:color w:val="1F2937"/>
                <w:sz w:val="19"/>
                <w:szCs w:val="19"/>
                <w:rFonts w:ascii="Calibri" w:cs="Calibri" w:eastAsia="Calibri" w:hAnsi="Calibri"/>
              </w:rPr>
              <w:t xml:space="preserve">10-day notice to cure or quit</w:t>
            </w:r>
          </w:p>
        </w:tc>
      </w:tr>
      <w:tr>
        <w:tc>
          <w:tcPr>
            <w:tcW w:type="pct" w:w="33%"/>
            <w:shd w:fill="F9FAFB" w:val="clear"/>
          </w:tcPr>
          <w:p>
            <w:r>
              <w:rPr>
                <w:color w:val="1F2937"/>
                <w:sz w:val="19"/>
                <w:szCs w:val="19"/>
                <w:rFonts w:ascii="Calibri" w:cs="Calibri" w:eastAsia="Calibri" w:hAnsi="Calibri"/>
              </w:rPr>
              <w:t xml:space="preserve">Month-to-month</w:t>
            </w:r>
          </w:p>
        </w:tc>
        <w:tc>
          <w:tcPr>
            <w:tcW w:type="pct" w:w="33%"/>
            <w:shd w:fill="F9FAFB" w:val="clear"/>
          </w:tcPr>
          <w:p>
            <w:r>
              <w:rPr>
                <w:color w:val="1F2937"/>
                <w:sz w:val="19"/>
                <w:szCs w:val="19"/>
                <w:rFonts w:ascii="Calibri" w:cs="Calibri" w:eastAsia="Calibri" w:hAnsi="Calibri"/>
              </w:rPr>
              <w:t xml:space="preserve">30 days</w:t>
            </w:r>
          </w:p>
        </w:tc>
        <w:tc>
          <w:tcPr>
            <w:tcW w:type="pct" w:w="33%"/>
            <w:shd w:fill="F9FAFB" w:val="clear"/>
          </w:tcPr>
          <w:p>
            <w:r>
              <w:rPr>
                <w:color w:val="1F2937"/>
                <w:sz w:val="19"/>
                <w:szCs w:val="19"/>
                <w:rFonts w:ascii="Calibri" w:cs="Calibri" w:eastAsia="Calibri" w:hAnsi="Calibri"/>
              </w:rPr>
              <w:t xml:space="preserve">Written notice</w:t>
            </w:r>
          </w:p>
        </w:tc>
      </w:tr>
      <w:tr>
        <w:tc>
          <w:tcPr>
            <w:tcW w:type="pct" w:w="33%"/>
          </w:tcPr>
          <w:p>
            <w:r>
              <w:rPr>
                <w:color w:val="1F2937"/>
                <w:sz w:val="19"/>
                <w:szCs w:val="19"/>
                <w:rFonts w:ascii="Calibri" w:cs="Calibri" w:eastAsia="Calibri" w:hAnsi="Calibri"/>
              </w:rPr>
              <w:t xml:space="preserve">Fixed-term end</w:t>
            </w:r>
          </w:p>
        </w:tc>
        <w:tc>
          <w:tcPr>
            <w:tcW w:type="pct" w:w="33%"/>
          </w:tcPr>
          <w:p>
            <w:r>
              <w:rPr>
                <w:color w:val="1F2937"/>
                <w:sz w:val="19"/>
                <w:szCs w:val="19"/>
                <w:rFonts w:ascii="Calibri" w:cs="Calibri" w:eastAsia="Calibri" w:hAnsi="Calibri"/>
              </w:rPr>
              <w:t xml:space="preserve">30 days</w:t>
            </w:r>
          </w:p>
        </w:tc>
        <w:tc>
          <w:tcPr>
            <w:tcW w:type="pct" w:w="33%"/>
          </w:tcPr>
          <w:p>
            <w:r>
              <w:rPr>
                <w:color w:val="1F2937"/>
                <w:sz w:val="19"/>
                <w:szCs w:val="19"/>
                <w:rFonts w:ascii="Calibri" w:cs="Calibri" w:eastAsia="Calibri" w:hAnsi="Calibri"/>
              </w:rPr>
              <w:t xml:space="preserve">Must provide advance notice</w:t>
            </w:r>
          </w:p>
        </w:tc>
      </w:tr>
    </w:tbl>
    <w:p>
      <w:pPr>
        <w:spacing w:after="120"/>
      </w:pP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Chicago RLTO is strictly enforced with severe penalties. Non-Chicago IL properties use standard state provisions. Have attorney review.</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2026-06-12T10:14:20.505Z</dcterms:created>
  <dcterms:modified xsi:type="dcterms:W3CDTF">2026-06-12T10:14:20.505Z</dcterms:modified>
</cp:coreProperties>
</file>

<file path=docProps/custom.xml><?xml version="1.0" encoding="utf-8"?>
<Properties xmlns="http://schemas.openxmlformats.org/officeDocument/2006/custom-properties" xmlns:vt="http://schemas.openxmlformats.org/officeDocument/2006/docPropsVTypes"/>
</file>