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jc w:val="center"/>
      </w:pPr>
      <w:r>
        <w:rPr>
          <w:b/>
          <w:bCs/>
          <w:color w:val="1F2937"/>
          <w:sz w:val="36"/>
          <w:szCs w:val="36"/>
          <w:rFonts w:ascii="Calibri" w:cs="Calibri" w:eastAsia="Calibri" w:hAnsi="Calibri"/>
        </w:rPr>
        <w:t xml:space="preserve">NEW YORK RESIDENTIAL LEASE AGREEMENT</w:t>
      </w:r>
    </w:p>
    <w:p>
      <w:pPr>
        <w:spacing w:after="200"/>
        <w:jc w:val="center"/>
      </w:pPr>
      <w:r>
        <w:rPr>
          <w:color w:val="6B7280"/>
          <w:sz w:val="22"/>
          <w:szCs w:val="22"/>
          <w:rFonts w:ascii="Calibri" w:cs="Calibri" w:eastAsia="Calibri" w:hAnsi="Calibri"/>
        </w:rPr>
        <w:t xml:space="preserve">HSTPA 2019 Compliant — Rent Stabilization Ready</w:t>
      </w:r>
    </w:p>
    <w:p>
      <w:pPr>
        <w:spacing w:after="40"/>
      </w:pPr>
      <w:r>
        <w:rPr>
          <w:b/>
          <w:bCs/>
          <w:color w:val="1F2937"/>
          <w:sz w:val="20"/>
          <w:szCs w:val="20"/>
          <w:rFonts w:ascii="Calibri" w:cs="Calibri" w:eastAsia="Calibri" w:hAnsi="Calibri"/>
        </w:rPr>
        <w:t xml:space="preserve">Jurisdiction: </w:t>
      </w:r>
      <w:r>
        <w:rPr>
          <w:color w:val="6B7280"/>
          <w:sz w:val="20"/>
          <w:szCs w:val="20"/>
          <w:rFonts w:ascii="Calibri" w:cs="Calibri" w:eastAsia="Calibri" w:hAnsi="Calibri"/>
        </w:rPr>
        <w:t xml:space="preserve">New York, USA</w:t>
      </w:r>
    </w:p>
    <w:p>
      <w:pPr>
        <w:spacing w:after="40"/>
      </w:pPr>
      <w:r>
        <w:rPr>
          <w:b/>
          <w:bCs/>
          <w:color w:val="1F2937"/>
          <w:sz w:val="20"/>
          <w:szCs w:val="20"/>
          <w:rFonts w:ascii="Calibri" w:cs="Calibri" w:eastAsia="Calibri" w:hAnsi="Calibri"/>
        </w:rPr>
        <w:t xml:space="preserve">Last Updated: </w:t>
      </w:r>
      <w:r>
        <w:rPr>
          <w:color w:val="6B7280"/>
          <w:sz w:val="20"/>
          <w:szCs w:val="20"/>
          <w:rFonts w:ascii="Calibri" w:cs="Calibri" w:eastAsia="Calibri" w:hAnsi="Calibri"/>
        </w:rPr>
        <w:t xml:space="preserve">March 2026</w:t>
      </w:r>
    </w:p>
    <w:p>
      <w:pPr>
        <w:spacing w:after="40"/>
      </w:pPr>
      <w:r>
        <w:rPr>
          <w:b/>
          <w:bCs/>
          <w:color w:val="1F2937"/>
          <w:sz w:val="20"/>
          <w:szCs w:val="20"/>
          <w:rFonts w:ascii="Calibri" w:cs="Calibri" w:eastAsia="Calibri" w:hAnsi="Calibri"/>
        </w:rPr>
        <w:t xml:space="preserve">Provided By: </w:t>
      </w:r>
      <w:r>
        <w:rPr>
          <w:color w:val="6B7280"/>
          <w:sz w:val="20"/>
          <w:szCs w:val="20"/>
          <w:rFonts w:ascii="Calibri" w:cs="Calibri" w:eastAsia="Calibri" w:hAnsi="Calibri"/>
        </w:rPr>
        <w:t xml:space="preserve">Leasense — www.leasense.com</w:t>
      </w:r>
    </w:p>
    <w:p>
      <w:pPr>
        <w:pBdr>
          <w:bottom w:val="single" w:color="E97316" w:sz="2"/>
        </w:pBdr>
        <w:spacing w:before="200" w:after="200"/>
      </w:pPr>
    </w:p>
    <w:p>
      <w:pPr>
        <w:pStyle w:val="Heading2"/>
        <w:pBdr>
          <w:bottom w:val="single" w:color="E97316" w:sz="1"/>
        </w:pBdr>
        <w:spacing w:before="300" w:after="120"/>
      </w:pPr>
      <w:r>
        <w:t xml:space="preserve">1. Parties and Property</w:t>
      </w:r>
    </w:p>
    <w:p>
      <w:pPr>
        <w:spacing w:after="80"/>
      </w:pPr>
      <w:r>
        <w:rPr>
          <w:b/>
          <w:bCs/>
          <w:color w:val="1F2937"/>
          <w:sz w:val="21"/>
          <w:szCs w:val="21"/>
          <w:rFonts w:ascii="Calibri" w:cs="Calibri" w:eastAsia="Calibri" w:hAnsi="Calibri"/>
        </w:rPr>
        <w:t xml:space="preserve">Date: </w:t>
      </w:r>
      <w:r>
        <w:rPr>
          <w:u w:val="single" w:color="E5E7EB"/>
          <w:color w:val="9CA3AF"/>
          <w:sz w:val="21"/>
          <w:szCs w:val="21"/>
          <w:rFonts w:ascii="Calibri" w:cs="Calibri" w:eastAsia="Calibri" w:hAnsi="Calibri"/>
        </w:rPr>
        <w:t xml:space="preserve">[____/____/________]</w:t>
      </w:r>
    </w:p>
    <w:p>
      <w:pPr>
        <w:spacing w:after="80"/>
      </w:pPr>
      <w:r>
        <w:rPr>
          <w:b/>
          <w:bCs/>
          <w:color w:val="1F2937"/>
          <w:sz w:val="21"/>
          <w:szCs w:val="21"/>
          <w:rFonts w:ascii="Calibri" w:cs="Calibri" w:eastAsia="Calibri" w:hAnsi="Calibri"/>
        </w:rPr>
        <w:t xml:space="preserve">Landlord: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Landlord Address: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Tenant(s):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Property Address: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Apartment No.: </w:t>
      </w:r>
      <w:r>
        <w:rPr>
          <w:u w:val="single" w:color="E5E7EB"/>
          <w:color w:val="9CA3AF"/>
          <w:sz w:val="21"/>
          <w:szCs w:val="21"/>
          <w:rFonts w:ascii="Calibri" w:cs="Calibri" w:eastAsia="Calibri" w:hAnsi="Calibri"/>
        </w:rPr>
        <w:t xml:space="preserve">[___]</w:t>
      </w:r>
    </w:p>
    <w:p>
      <w:pPr>
        <w:spacing w:after="80"/>
      </w:pPr>
      <w:r>
        <w:rPr>
          <w:b/>
          <w:bCs/>
          <w:color w:val="1F2937"/>
          <w:sz w:val="21"/>
          <w:szCs w:val="21"/>
          <w:rFonts w:ascii="Calibri" w:cs="Calibri" w:eastAsia="Calibri" w:hAnsi="Calibri"/>
        </w:rPr>
        <w:t xml:space="preserve">City / ZIP: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Borough (if NYC): </w:t>
      </w:r>
      <w:r>
        <w:rPr>
          <w:u w:val="single" w:color="E5E7EB"/>
          <w:color w:val="9CA3AF"/>
          <w:sz w:val="21"/>
          <w:szCs w:val="21"/>
          <w:rFonts w:ascii="Calibri" w:cs="Calibri" w:eastAsia="Calibri" w:hAnsi="Calibri"/>
        </w:rPr>
        <w:t xml:space="preserve">[Manhattan / Brooklyn / Queens / Bronx / Staten Island / N/A]</w:t>
      </w:r>
    </w:p>
    <w:p>
      <w:pPr>
        <w:pStyle w:val="Heading2"/>
        <w:pBdr>
          <w:bottom w:val="single" w:color="E97316" w:sz="1"/>
        </w:pBdr>
        <w:spacing w:before="300" w:after="120"/>
      </w:pPr>
      <w:r>
        <w:t xml:space="preserve">2. Term and Rent</w:t>
      </w:r>
    </w:p>
    <w:p>
      <w:pPr>
        <w:spacing w:after="80"/>
      </w:pPr>
      <w:r>
        <w:rPr>
          <w:b/>
          <w:bCs/>
          <w:color w:val="1F2937"/>
          <w:sz w:val="21"/>
          <w:szCs w:val="21"/>
          <w:rFonts w:ascii="Calibri" w:cs="Calibri" w:eastAsia="Calibri" w:hAnsi="Calibri"/>
        </w:rPr>
        <w:t xml:space="preserve">Lease Term: </w:t>
      </w:r>
      <w:r>
        <w:rPr>
          <w:u w:val="single" w:color="E5E7EB"/>
          <w:color w:val="9CA3AF"/>
          <w:sz w:val="21"/>
          <w:szCs w:val="21"/>
          <w:rFonts w:ascii="Calibri" w:cs="Calibri" w:eastAsia="Calibri" w:hAnsi="Calibri"/>
        </w:rPr>
        <w:t xml:space="preserve">[1 year / 2 years]</w:t>
      </w:r>
    </w:p>
    <w:p>
      <w:pPr>
        <w:spacing w:after="80"/>
      </w:pPr>
      <w:r>
        <w:rPr>
          <w:b/>
          <w:bCs/>
          <w:color w:val="1F2937"/>
          <w:sz w:val="21"/>
          <w:szCs w:val="21"/>
          <w:rFonts w:ascii="Calibri" w:cs="Calibri" w:eastAsia="Calibri" w:hAnsi="Calibri"/>
        </w:rPr>
        <w:t xml:space="preserve">Start Date: </w:t>
      </w:r>
      <w:r>
        <w:rPr>
          <w:u w:val="single" w:color="E5E7EB"/>
          <w:color w:val="9CA3AF"/>
          <w:sz w:val="21"/>
          <w:szCs w:val="21"/>
          <w:rFonts w:ascii="Calibri" w:cs="Calibri" w:eastAsia="Calibri" w:hAnsi="Calibri"/>
        </w:rPr>
        <w:t xml:space="preserve">[____/____/________]</w:t>
      </w:r>
    </w:p>
    <w:p>
      <w:pPr>
        <w:spacing w:after="80"/>
      </w:pPr>
      <w:r>
        <w:rPr>
          <w:b/>
          <w:bCs/>
          <w:color w:val="1F2937"/>
          <w:sz w:val="21"/>
          <w:szCs w:val="21"/>
          <w:rFonts w:ascii="Calibri" w:cs="Calibri" w:eastAsia="Calibri" w:hAnsi="Calibri"/>
        </w:rPr>
        <w:t xml:space="preserve">End Date: </w:t>
      </w:r>
      <w:r>
        <w:rPr>
          <w:u w:val="single" w:color="E5E7EB"/>
          <w:color w:val="9CA3AF"/>
          <w:sz w:val="21"/>
          <w:szCs w:val="21"/>
          <w:rFonts w:ascii="Calibri" w:cs="Calibri" w:eastAsia="Calibri" w:hAnsi="Calibri"/>
        </w:rPr>
        <w:t xml:space="preserve">[____/____/________]</w:t>
      </w:r>
    </w:p>
    <w:p>
      <w:pPr>
        <w:spacing w:after="80"/>
      </w:pPr>
      <w:r>
        <w:rPr>
          <w:b/>
          <w:bCs/>
          <w:color w:val="1F2937"/>
          <w:sz w:val="21"/>
          <w:szCs w:val="21"/>
          <w:rFonts w:ascii="Calibri" w:cs="Calibri" w:eastAsia="Calibri" w:hAnsi="Calibri"/>
        </w:rPr>
        <w:t xml:space="preserve">Monthly Rent: </w:t>
      </w:r>
      <w:r>
        <w:rPr>
          <w:u w:val="single" w:color="E5E7EB"/>
          <w:color w:val="9CA3AF"/>
          <w:sz w:val="21"/>
          <w:szCs w:val="21"/>
          <w:rFonts w:ascii="Calibri" w:cs="Calibri" w:eastAsia="Calibri" w:hAnsi="Calibri"/>
        </w:rPr>
        <w:t xml:space="preserve">$[___________]</w:t>
      </w:r>
    </w:p>
    <w:p>
      <w:pPr>
        <w:spacing w:after="80"/>
      </w:pPr>
      <w:r>
        <w:rPr>
          <w:b/>
          <w:bCs/>
          <w:color w:val="1F2937"/>
          <w:sz w:val="21"/>
          <w:szCs w:val="21"/>
          <w:rFonts w:ascii="Calibri" w:cs="Calibri" w:eastAsia="Calibri" w:hAnsi="Calibri"/>
        </w:rPr>
        <w:t xml:space="preserve">Legal Regulated Rent (if stabilized): </w:t>
      </w:r>
      <w:r>
        <w:rPr>
          <w:u w:val="single" w:color="E5E7EB"/>
          <w:color w:val="9CA3AF"/>
          <w:sz w:val="21"/>
          <w:szCs w:val="21"/>
          <w:rFonts w:ascii="Calibri" w:cs="Calibri" w:eastAsia="Calibri" w:hAnsi="Calibri"/>
        </w:rPr>
        <w:t xml:space="preserve">$[___________]</w:t>
      </w:r>
    </w:p>
    <w:p>
      <w:pPr>
        <w:spacing w:after="80"/>
      </w:pPr>
      <w:r>
        <w:rPr>
          <w:b/>
          <w:bCs/>
          <w:color w:val="1F2937"/>
          <w:sz w:val="21"/>
          <w:szCs w:val="21"/>
          <w:rFonts w:ascii="Calibri" w:cs="Calibri" w:eastAsia="Calibri" w:hAnsi="Calibri"/>
        </w:rPr>
        <w:t xml:space="preserve">Preferential Rent (if applicable): </w:t>
      </w:r>
      <w:r>
        <w:rPr>
          <w:u w:val="single" w:color="E5E7EB"/>
          <w:color w:val="9CA3AF"/>
          <w:sz w:val="21"/>
          <w:szCs w:val="21"/>
          <w:rFonts w:ascii="Calibri" w:cs="Calibri" w:eastAsia="Calibri" w:hAnsi="Calibri"/>
        </w:rPr>
        <w:t xml:space="preserve">$[___________]</w:t>
      </w:r>
    </w:p>
    <w:p>
      <w:pPr>
        <w:spacing w:after="80"/>
      </w:pPr>
      <w:r>
        <w:rPr>
          <w:b/>
          <w:bCs/>
          <w:color w:val="1F2937"/>
          <w:sz w:val="21"/>
          <w:szCs w:val="21"/>
          <w:rFonts w:ascii="Calibri" w:cs="Calibri" w:eastAsia="Calibri" w:hAnsi="Calibri"/>
        </w:rPr>
        <w:t xml:space="preserve">Rent Due Date: </w:t>
      </w:r>
      <w:r>
        <w:rPr>
          <w:u w:val="single" w:color="E5E7EB"/>
          <w:color w:val="9CA3AF"/>
          <w:sz w:val="21"/>
          <w:szCs w:val="21"/>
          <w:rFonts w:ascii="Calibri" w:cs="Calibri" w:eastAsia="Calibri" w:hAnsi="Calibri"/>
        </w:rPr>
        <w:t xml:space="preserve">[1st of month]</w:t>
      </w:r>
    </w:p>
    <w:p>
      <w:pPr>
        <w:spacing w:after="80"/>
      </w:pPr>
      <w:r>
        <w:rPr>
          <w:b/>
          <w:bCs/>
          <w:color w:val="1F2937"/>
          <w:sz w:val="21"/>
          <w:szCs w:val="21"/>
          <w:rFonts w:ascii="Calibri" w:cs="Calibri" w:eastAsia="Calibri" w:hAnsi="Calibri"/>
        </w:rPr>
        <w:t xml:space="preserve">Late Fee: </w:t>
      </w:r>
      <w:r>
        <w:rPr>
          <w:u w:val="single" w:color="E5E7EB"/>
          <w:color w:val="9CA3AF"/>
          <w:sz w:val="21"/>
          <w:szCs w:val="21"/>
          <w:rFonts w:ascii="Calibri" w:cs="Calibri" w:eastAsia="Calibri" w:hAnsi="Calibri"/>
        </w:rPr>
        <w:t xml:space="preserve">$[___________] (max $50 or 5% of rent)</w:t>
      </w:r>
    </w:p>
    <w:p>
      <w:pPr>
        <w:shd w:fill="FFFBEB" w:val="clear"/>
        <w:spacing w:before="80" w:after="120"/>
      </w:pPr>
      <w:r>
        <w:rPr>
          <w:b/>
          <w:bCs/>
          <w:color w:val="92400E"/>
          <w:sz w:val="19"/>
          <w:szCs w:val="19"/>
          <w:rFonts w:ascii="Calibri" w:cs="Calibri" w:eastAsia="Calibri" w:hAnsi="Calibri"/>
        </w:rPr>
        <w:t xml:space="preserve">⚠ Note: </w:t>
      </w:r>
      <w:r>
        <w:rPr>
          <w:i/>
          <w:iCs/>
          <w:color w:val="92400E"/>
          <w:sz w:val="19"/>
          <w:szCs w:val="19"/>
          <w:rFonts w:ascii="Calibri" w:cs="Calibri" w:eastAsia="Calibri" w:hAnsi="Calibri"/>
        </w:rPr>
        <w:t xml:space="preserve">Under HSTPA 2019, preferential rent becomes the base for future increases (no more reversion to legal regulated rent). RGB determines annual increases for stabilized units.</w:t>
      </w:r>
    </w:p>
    <w:p>
      <w:pPr>
        <w:pStyle w:val="Heading2"/>
        <w:pBdr>
          <w:bottom w:val="single" w:color="E97316" w:sz="1"/>
        </w:pBdr>
        <w:spacing w:before="300" w:after="120"/>
      </w:pPr>
      <w:r>
        <w:t xml:space="preserve">3. Rent Stabilization (if applicable)</w:t>
      </w:r>
    </w:p>
    <w:p>
      <w:pPr>
        <w:spacing w:after="120"/>
      </w:pPr>
      <w:r>
        <w:rPr>
          <w:color w:val="1F2937"/>
          <w:sz w:val="21"/>
          <w:szCs w:val="21"/>
          <w:rFonts w:ascii="Calibri" w:cs="Calibri" w:eastAsia="Calibri" w:hAnsi="Calibri"/>
        </w:rPr>
        <w:t xml:space="preserve">Under HSTPA 2019: vacancy decontrol eliminated; vacancy bonuses eliminated; Individual Apartment Improvements (IAI) capped at $15,000 over 15 years; Major Capital Improvements (MCI) capped at 2% annual increase.</w:t>
      </w:r>
    </w:p>
    <w:p>
      <w:pPr>
        <w:spacing w:after="80"/>
      </w:pPr>
      <w:r>
        <w:rPr>
          <w:b/>
          <w:bCs/>
          <w:color w:val="1F2937"/>
          <w:sz w:val="21"/>
          <w:szCs w:val="21"/>
          <w:rFonts w:ascii="Calibri" w:cs="Calibri" w:eastAsia="Calibri" w:hAnsi="Calibri"/>
        </w:rPr>
        <w:t xml:space="preserve">Is this unit rent-stabilized?: </w:t>
      </w:r>
      <w:r>
        <w:rPr>
          <w:u w:val="single" w:color="E5E7EB"/>
          <w:color w:val="9CA3AF"/>
          <w:sz w:val="21"/>
          <w:szCs w:val="21"/>
          <w:rFonts w:ascii="Calibri" w:cs="Calibri" w:eastAsia="Calibri" w:hAnsi="Calibri"/>
        </w:rPr>
        <w:t xml:space="preserve">[Yes / No]</w:t>
      </w:r>
    </w:p>
    <w:p>
      <w:pPr>
        <w:spacing w:after="80"/>
      </w:pPr>
      <w:r>
        <w:rPr>
          <w:b/>
          <w:bCs/>
          <w:color w:val="1F2937"/>
          <w:sz w:val="21"/>
          <w:szCs w:val="21"/>
          <w:rFonts w:ascii="Calibri" w:cs="Calibri" w:eastAsia="Calibri" w:hAnsi="Calibri"/>
        </w:rPr>
        <w:t xml:space="preserve">DHCR Registration Number: </w:t>
      </w:r>
      <w:r>
        <w:rPr>
          <w:u w:val="single" w:color="E5E7EB"/>
          <w:color w:val="9CA3AF"/>
          <w:sz w:val="21"/>
          <w:szCs w:val="21"/>
          <w:rFonts w:ascii="Calibri" w:cs="Calibri" w:eastAsia="Calibri" w:hAnsi="Calibri"/>
        </w:rPr>
        <w:t xml:space="preserve">[___________]</w:t>
      </w:r>
    </w:p>
    <w:p>
      <w:pPr>
        <w:spacing w:after="80"/>
      </w:pPr>
      <w:r>
        <w:rPr>
          <w:b/>
          <w:bCs/>
          <w:color w:val="1F2937"/>
          <w:sz w:val="21"/>
          <w:szCs w:val="21"/>
          <w:rFonts w:ascii="Calibri" w:cs="Calibri" w:eastAsia="Calibri" w:hAnsi="Calibri"/>
        </w:rPr>
        <w:t xml:space="preserve">Current RGB Order Number: </w:t>
      </w:r>
      <w:r>
        <w:rPr>
          <w:u w:val="single" w:color="E5E7EB"/>
          <w:color w:val="9CA3AF"/>
          <w:sz w:val="21"/>
          <w:szCs w:val="21"/>
          <w:rFonts w:ascii="Calibri" w:cs="Calibri" w:eastAsia="Calibri" w:hAnsi="Calibri"/>
        </w:rPr>
        <w:t xml:space="preserve">[___________]</w:t>
      </w:r>
    </w:p>
    <w:p>
      <w:pPr>
        <w:spacing w:after="80"/>
      </w:pPr>
      <w:r>
        <w:rPr>
          <w:b/>
          <w:bCs/>
          <w:color w:val="1F2937"/>
          <w:sz w:val="21"/>
          <w:szCs w:val="21"/>
          <w:rFonts w:ascii="Calibri" w:cs="Calibri" w:eastAsia="Calibri" w:hAnsi="Calibri"/>
        </w:rPr>
        <w:t xml:space="preserve">RGB Increase (1-year): </w:t>
      </w:r>
      <w:r>
        <w:rPr>
          <w:u w:val="single" w:color="E5E7EB"/>
          <w:color w:val="9CA3AF"/>
          <w:sz w:val="21"/>
          <w:szCs w:val="21"/>
          <w:rFonts w:ascii="Calibri" w:cs="Calibri" w:eastAsia="Calibri" w:hAnsi="Calibri"/>
        </w:rPr>
        <w:t xml:space="preserve">[___]%</w:t>
      </w:r>
    </w:p>
    <w:p>
      <w:pPr>
        <w:spacing w:after="80"/>
      </w:pPr>
      <w:r>
        <w:rPr>
          <w:b/>
          <w:bCs/>
          <w:color w:val="1F2937"/>
          <w:sz w:val="21"/>
          <w:szCs w:val="21"/>
          <w:rFonts w:ascii="Calibri" w:cs="Calibri" w:eastAsia="Calibri" w:hAnsi="Calibri"/>
        </w:rPr>
        <w:t xml:space="preserve">RGB Increase (2-year): </w:t>
      </w:r>
      <w:r>
        <w:rPr>
          <w:u w:val="single" w:color="E5E7EB"/>
          <w:color w:val="9CA3AF"/>
          <w:sz w:val="21"/>
          <w:szCs w:val="21"/>
          <w:rFonts w:ascii="Calibri" w:cs="Calibri" w:eastAsia="Calibri" w:hAnsi="Calibri"/>
        </w:rPr>
        <w:t xml:space="preserve">[___]%</w:t>
      </w:r>
    </w:p>
    <w:p>
      <w:pPr>
        <w:pStyle w:val="Heading2"/>
        <w:pBdr>
          <w:bottom w:val="single" w:color="E97316" w:sz="1"/>
        </w:pBdr>
        <w:spacing w:before="300" w:after="120"/>
      </w:pPr>
      <w:r>
        <w:t xml:space="preserve">4. Security Deposit</w:t>
      </w:r>
    </w:p>
    <w:p>
      <w:pPr>
        <w:spacing w:after="120"/>
      </w:pPr>
      <w:r>
        <w:rPr>
          <w:color w:val="1F2937"/>
          <w:sz w:val="21"/>
          <w:szCs w:val="21"/>
          <w:rFonts w:ascii="Calibri" w:cs="Calibri" w:eastAsia="Calibri" w:hAnsi="Calibri"/>
        </w:rPr>
        <w:t xml:space="preserve">New York law (GOL §7-108, as amended by HSTPA 2019):</w:t>
      </w:r>
    </w:p>
    <w:p>
      <w:pPr>
        <w:spacing w:after="80"/>
      </w:pPr>
      <w:r>
        <w:rPr>
          <w:b/>
          <w:bCs/>
          <w:color w:val="1F2937"/>
          <w:sz w:val="21"/>
          <w:szCs w:val="21"/>
          <w:rFonts w:ascii="Calibri" w:cs="Calibri" w:eastAsia="Calibri" w:hAnsi="Calibri"/>
        </w:rPr>
        <w:t xml:space="preserve">Deposit Amount (max 1 month): </w:t>
      </w:r>
      <w:r>
        <w:rPr>
          <w:u w:val="single" w:color="E5E7EB"/>
          <w:color w:val="9CA3AF"/>
          <w:sz w:val="21"/>
          <w:szCs w:val="21"/>
          <w:rFonts w:ascii="Calibri" w:cs="Calibri" w:eastAsia="Calibri" w:hAnsi="Calibri"/>
        </w:rPr>
        <w:t xml:space="preserve">$[___________]</w:t>
      </w:r>
    </w:p>
    <w:p>
      <w:pPr>
        <w:spacing w:after="80"/>
      </w:pPr>
      <w:r>
        <w:rPr>
          <w:b/>
          <w:bCs/>
          <w:color w:val="1F2937"/>
          <w:sz w:val="21"/>
          <w:szCs w:val="21"/>
          <w:rFonts w:ascii="Calibri" w:cs="Calibri" w:eastAsia="Calibri" w:hAnsi="Calibri"/>
        </w:rPr>
        <w:t xml:space="preserve">Bank Name: </w:t>
      </w:r>
      <w:r>
        <w:rPr>
          <w:u w:val="single" w:color="E5E7EB"/>
          <w:color w:val="9CA3AF"/>
          <w:sz w:val="21"/>
          <w:szCs w:val="21"/>
          <w:rFonts w:ascii="Calibri" w:cs="Calibri" w:eastAsia="Calibri" w:hAnsi="Calibri"/>
        </w:rPr>
        <w:t xml:space="preserve">[_________________________________]</w:t>
      </w:r>
    </w:p>
    <w:p>
      <w:pPr>
        <w:spacing w:after="60"/>
        <w:ind w:left="360"/>
      </w:pPr>
      <w:r>
        <w:rPr>
          <w:b/>
          <w:bCs/>
          <w:color w:val="1F2937"/>
          <w:sz w:val="21"/>
          <w:szCs w:val="21"/>
          <w:rFonts w:ascii="Calibri" w:cs="Calibri" w:eastAsia="Calibri" w:hAnsi="Calibri"/>
        </w:rPr>
        <w:t xml:space="preserve">1. </w:t>
      </w:r>
      <w:r>
        <w:rPr>
          <w:color w:val="1F2937"/>
          <w:sz w:val="21"/>
          <w:szCs w:val="21"/>
          <w:rFonts w:ascii="Calibri" w:cs="Calibri" w:eastAsia="Calibri" w:hAnsi="Calibri"/>
        </w:rPr>
        <w:t xml:space="preserve">Maximum deposit: 1 month's rent (no additional pet deposits, last month's rent, or key deposits allowed).</w:t>
      </w:r>
    </w:p>
    <w:p>
      <w:pPr>
        <w:spacing w:after="60"/>
        <w:ind w:left="360"/>
      </w:pPr>
      <w:r>
        <w:rPr>
          <w:b/>
          <w:bCs/>
          <w:color w:val="1F2937"/>
          <w:sz w:val="21"/>
          <w:szCs w:val="21"/>
          <w:rFonts w:ascii="Calibri" w:cs="Calibri" w:eastAsia="Calibri" w:hAnsi="Calibri"/>
        </w:rPr>
        <w:t xml:space="preserve">2. </w:t>
      </w:r>
      <w:r>
        <w:rPr>
          <w:color w:val="1F2937"/>
          <w:sz w:val="21"/>
          <w:szCs w:val="21"/>
          <w:rFonts w:ascii="Calibri" w:cs="Calibri" w:eastAsia="Calibri" w:hAnsi="Calibri"/>
        </w:rPr>
        <w:t xml:space="preserve">Deposit must be held in a bank account in New York state.</w:t>
      </w:r>
    </w:p>
    <w:p>
      <w:pPr>
        <w:spacing w:after="60"/>
        <w:ind w:left="360"/>
      </w:pPr>
      <w:r>
        <w:rPr>
          <w:b/>
          <w:bCs/>
          <w:color w:val="1F2937"/>
          <w:sz w:val="21"/>
          <w:szCs w:val="21"/>
          <w:rFonts w:ascii="Calibri" w:cs="Calibri" w:eastAsia="Calibri" w:hAnsi="Calibri"/>
        </w:rPr>
        <w:t xml:space="preserve">3. </w:t>
      </w:r>
      <w:r>
        <w:rPr>
          <w:color w:val="1F2937"/>
          <w:sz w:val="21"/>
          <w:szCs w:val="21"/>
          <w:rFonts w:ascii="Calibri" w:cs="Calibri" w:eastAsia="Calibri" w:hAnsi="Calibri"/>
        </w:rPr>
        <w:t xml:space="preserve">Landlord must provide tenant with the bank name, address, and deposit amount within receipt.</w:t>
      </w:r>
    </w:p>
    <w:p>
      <w:pPr>
        <w:spacing w:after="60"/>
        <w:ind w:left="360"/>
      </w:pPr>
      <w:r>
        <w:rPr>
          <w:b/>
          <w:bCs/>
          <w:color w:val="1F2937"/>
          <w:sz w:val="21"/>
          <w:szCs w:val="21"/>
          <w:rFonts w:ascii="Calibri" w:cs="Calibri" w:eastAsia="Calibri" w:hAnsi="Calibri"/>
        </w:rPr>
        <w:t xml:space="preserve">4. </w:t>
      </w:r>
      <w:r>
        <w:rPr>
          <w:color w:val="1F2937"/>
          <w:sz w:val="21"/>
          <w:szCs w:val="21"/>
          <w:rFonts w:ascii="Calibri" w:cs="Calibri" w:eastAsia="Calibri" w:hAnsi="Calibri"/>
        </w:rPr>
        <w:t xml:space="preserve">Deposit must be returned within 14 days of move-out with itemized deductions.</w:t>
      </w:r>
    </w:p>
    <w:p>
      <w:pPr>
        <w:spacing w:after="60"/>
        <w:ind w:left="360"/>
      </w:pPr>
      <w:r>
        <w:rPr>
          <w:b/>
          <w:bCs/>
          <w:color w:val="1F2937"/>
          <w:sz w:val="21"/>
          <w:szCs w:val="21"/>
          <w:rFonts w:ascii="Calibri" w:cs="Calibri" w:eastAsia="Calibri" w:hAnsi="Calibri"/>
        </w:rPr>
        <w:t xml:space="preserve">5. </w:t>
      </w:r>
      <w:r>
        <w:rPr>
          <w:color w:val="1F2937"/>
          <w:sz w:val="21"/>
          <w:szCs w:val="21"/>
          <w:rFonts w:ascii="Calibri" w:cs="Calibri" w:eastAsia="Calibri" w:hAnsi="Calibri"/>
        </w:rPr>
        <w:t xml:space="preserve">Landlord may not commingle deposit with personal funds.</w:t>
      </w:r>
    </w:p>
    <w:p>
      <w:pPr>
        <w:pStyle w:val="Heading2"/>
        <w:pBdr>
          <w:bottom w:val="single" w:color="E97316" w:sz="1"/>
        </w:pBdr>
        <w:spacing w:before="300" w:after="120"/>
      </w:pPr>
      <w:r>
        <w:t xml:space="preserve">5. Required Disclosures</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Lead paint disclosure (pre-1978) + EPA pamphlet</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Bedbug infestation history (past year)</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Window guard notice (if child under 10)</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Rent history (stabilized units)</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Sprinkler system disclosure</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Air quality / smoking policy</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Stove knob covers (if child under 6)</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Flood zone disclosure (if applicable)</w:t>
      </w:r>
    </w:p>
    <w:p>
      <w:pPr>
        <w:pStyle w:val="Heading2"/>
        <w:pBdr>
          <w:bottom w:val="single" w:color="E97316" w:sz="1"/>
        </w:pBdr>
        <w:spacing w:before="300" w:after="120"/>
      </w:pPr>
      <w:r>
        <w:t xml:space="preserve">6. Lease Renewal (Stabilized Units)</w:t>
      </w:r>
    </w:p>
    <w:p>
      <w:pPr>
        <w:spacing w:after="120"/>
      </w:pPr>
      <w:r>
        <w:rPr>
          <w:color w:val="1F2937"/>
          <w:sz w:val="21"/>
          <w:szCs w:val="21"/>
          <w:rFonts w:ascii="Calibri" w:cs="Calibri" w:eastAsia="Calibri" w:hAnsi="Calibri"/>
        </w:rPr>
        <w:t xml:space="preserve">For rent-stabilized units, the landlord must offer renewal 150–90 days before lease expiration. The tenant has 60 days to accept. The tenant may choose a 1-year or 2-year renewal at the RGB-approved rate.</w:t>
      </w:r>
    </w:p>
    <w:p>
      <w:pPr>
        <w:pStyle w:val="Heading2"/>
        <w:pBdr>
          <w:bottom w:val="single" w:color="E97316" w:sz="1"/>
        </w:pBdr>
        <w:spacing w:before="300" w:after="120"/>
      </w:pPr>
      <w:r>
        <w:t xml:space="preserve">7. Tenant and Landlord Obligations</w:t>
      </w:r>
    </w:p>
    <w:p>
      <w:pPr>
        <w:spacing w:after="120"/>
      </w:pPr>
      <w:r>
        <w:rPr>
          <w:color w:val="1F2937"/>
          <w:sz w:val="21"/>
          <w:szCs w:val="21"/>
          <w:rFonts w:ascii="Calibri" w:cs="Calibri" w:eastAsia="Calibri" w:hAnsi="Calibri"/>
        </w:rPr>
        <w:t xml:space="preserve">Tenant obligations: pay rent on time, maintain unit, not disturb neighbours, provide access for repairs, not alter without consent.</w:t>
      </w:r>
    </w:p>
    <w:p>
      <w:pPr>
        <w:spacing w:after="60"/>
        <w:ind w:left="360"/>
      </w:pPr>
      <w:r>
        <w:rPr>
          <w:b/>
          <w:bCs/>
          <w:color w:val="1F2937"/>
          <w:sz w:val="21"/>
          <w:szCs w:val="21"/>
          <w:rFonts w:ascii="Calibri" w:cs="Calibri" w:eastAsia="Calibri" w:hAnsi="Calibri"/>
        </w:rPr>
        <w:t xml:space="preserve">1. </w:t>
      </w:r>
      <w:r>
        <w:rPr>
          <w:color w:val="1F2937"/>
          <w:sz w:val="21"/>
          <w:szCs w:val="21"/>
          <w:rFonts w:ascii="Calibri" w:cs="Calibri" w:eastAsia="Calibri" w:hAnsi="Calibri"/>
        </w:rPr>
        <w:t xml:space="preserve">LANDLORD: Maintain habitable conditions (warranty of habitability, RPL §235-b).</w:t>
      </w:r>
    </w:p>
    <w:p>
      <w:pPr>
        <w:spacing w:after="60"/>
        <w:ind w:left="360"/>
      </w:pPr>
      <w:r>
        <w:rPr>
          <w:b/>
          <w:bCs/>
          <w:color w:val="1F2937"/>
          <w:sz w:val="21"/>
          <w:szCs w:val="21"/>
          <w:rFonts w:ascii="Calibri" w:cs="Calibri" w:eastAsia="Calibri" w:hAnsi="Calibri"/>
        </w:rPr>
        <w:t xml:space="preserve">2. </w:t>
      </w:r>
      <w:r>
        <w:rPr>
          <w:color w:val="1F2937"/>
          <w:sz w:val="21"/>
          <w:szCs w:val="21"/>
          <w:rFonts w:ascii="Calibri" w:cs="Calibri" w:eastAsia="Calibri" w:hAnsi="Calibri"/>
        </w:rPr>
        <w:t xml:space="preserve">LANDLORD: Provide heat (Oct 1 – May 31: 68°F day / 62°F night when outside temp &lt;55°F).</w:t>
      </w:r>
    </w:p>
    <w:p>
      <w:pPr>
        <w:spacing w:after="60"/>
        <w:ind w:left="360"/>
      </w:pPr>
      <w:r>
        <w:rPr>
          <w:b/>
          <w:bCs/>
          <w:color w:val="1F2937"/>
          <w:sz w:val="21"/>
          <w:szCs w:val="21"/>
          <w:rFonts w:ascii="Calibri" w:cs="Calibri" w:eastAsia="Calibri" w:hAnsi="Calibri"/>
        </w:rPr>
        <w:t xml:space="preserve">3. </w:t>
      </w:r>
      <w:r>
        <w:rPr>
          <w:color w:val="1F2937"/>
          <w:sz w:val="21"/>
          <w:szCs w:val="21"/>
          <w:rFonts w:ascii="Calibri" w:cs="Calibri" w:eastAsia="Calibri" w:hAnsi="Calibri"/>
        </w:rPr>
        <w:t xml:space="preserve">LANDLORD: Provide hot water (120°F minimum, 24/7).</w:t>
      </w:r>
    </w:p>
    <w:p>
      <w:pPr>
        <w:spacing w:after="60"/>
        <w:ind w:left="360"/>
      </w:pPr>
      <w:r>
        <w:rPr>
          <w:b/>
          <w:bCs/>
          <w:color w:val="1F2937"/>
          <w:sz w:val="21"/>
          <w:szCs w:val="21"/>
          <w:rFonts w:ascii="Calibri" w:cs="Calibri" w:eastAsia="Calibri" w:hAnsi="Calibri"/>
        </w:rPr>
        <w:t xml:space="preserve">4. </w:t>
      </w:r>
      <w:r>
        <w:rPr>
          <w:color w:val="1F2937"/>
          <w:sz w:val="21"/>
          <w:szCs w:val="21"/>
          <w:rFonts w:ascii="Calibri" w:cs="Calibri" w:eastAsia="Calibri" w:hAnsi="Calibri"/>
        </w:rPr>
        <w:t xml:space="preserve">LANDLORD: Make repairs within reasonable time.</w:t>
      </w:r>
    </w:p>
    <w:p>
      <w:pPr>
        <w:spacing w:after="60"/>
        <w:ind w:left="360"/>
      </w:pPr>
      <w:r>
        <w:rPr>
          <w:b/>
          <w:bCs/>
          <w:color w:val="1F2937"/>
          <w:sz w:val="21"/>
          <w:szCs w:val="21"/>
          <w:rFonts w:ascii="Calibri" w:cs="Calibri" w:eastAsia="Calibri" w:hAnsi="Calibri"/>
        </w:rPr>
        <w:t xml:space="preserve">5. </w:t>
      </w:r>
      <w:r>
        <w:rPr>
          <w:color w:val="1F2937"/>
          <w:sz w:val="21"/>
          <w:szCs w:val="21"/>
          <w:rFonts w:ascii="Calibri" w:cs="Calibri" w:eastAsia="Calibri" w:hAnsi="Calibri"/>
        </w:rPr>
        <w:t xml:space="preserve">LANDLORD: Provide reasonable notice before entry (no specific statutory minimum, but 24 hours is standard).</w:t>
      </w:r>
    </w:p>
    <w:p>
      <w:pPr>
        <w:pStyle w:val="Heading2"/>
        <w:pBdr>
          <w:bottom w:val="single" w:color="E97316" w:sz="1"/>
        </w:pBdr>
        <w:spacing w:before="300" w:after="120"/>
      </w:pPr>
      <w:r>
        <w:t xml:space="preserve">8. Termination</w:t>
      </w:r>
    </w:p>
    <w:p>
      <w:pPr>
        <w:spacing w:before="8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tblGrid>
      <w:tr>
        <w:trPr>
          <w:tblHeader/>
        </w:trPr>
        <w:tc>
          <w:tcPr>
            <w:tcW w:type="pct" w:w="33%"/>
            <w:shd w:fill="E97316" w:val="clear"/>
          </w:tcPr>
          <w:p>
            <w:pPr>
              <w:jc w:val="center"/>
            </w:pPr>
            <w:r>
              <w:rPr>
                <w:b/>
                <w:bCs/>
                <w:color w:val="FFFFFF"/>
                <w:sz w:val="19"/>
                <w:szCs w:val="19"/>
                <w:rFonts w:ascii="Calibri" w:cs="Calibri" w:eastAsia="Calibri" w:hAnsi="Calibri"/>
              </w:rPr>
              <w:t xml:space="preserve">Reason</w:t>
            </w:r>
          </w:p>
        </w:tc>
        <w:tc>
          <w:tcPr>
            <w:tcW w:type="pct" w:w="33%"/>
            <w:shd w:fill="E97316" w:val="clear"/>
          </w:tcPr>
          <w:p>
            <w:pPr>
              <w:jc w:val="center"/>
            </w:pPr>
            <w:r>
              <w:rPr>
                <w:b/>
                <w:bCs/>
                <w:color w:val="FFFFFF"/>
                <w:sz w:val="19"/>
                <w:szCs w:val="19"/>
                <w:rFonts w:ascii="Calibri" w:cs="Calibri" w:eastAsia="Calibri" w:hAnsi="Calibri"/>
              </w:rPr>
              <w:t xml:space="preserve">Notice</w:t>
            </w:r>
          </w:p>
        </w:tc>
        <w:tc>
          <w:tcPr>
            <w:tcW w:type="pct" w:w="33%"/>
            <w:shd w:fill="E97316" w:val="clear"/>
          </w:tcPr>
          <w:p>
            <w:pPr>
              <w:jc w:val="center"/>
            </w:pPr>
            <w:r>
              <w:rPr>
                <w:b/>
                <w:bCs/>
                <w:color w:val="FFFFFF"/>
                <w:sz w:val="19"/>
                <w:szCs w:val="19"/>
                <w:rFonts w:ascii="Calibri" w:cs="Calibri" w:eastAsia="Calibri" w:hAnsi="Calibri"/>
              </w:rPr>
              <w:t xml:space="preserve">Notes</w:t>
            </w:r>
          </w:p>
        </w:tc>
      </w:tr>
      <w:tr>
        <w:tc>
          <w:tcPr>
            <w:tcW w:type="pct" w:w="33%"/>
            <w:shd w:fill="F9FAFB" w:val="clear"/>
          </w:tcPr>
          <w:p>
            <w:r>
              <w:rPr>
                <w:color w:val="1F2937"/>
                <w:sz w:val="19"/>
                <w:szCs w:val="19"/>
                <w:rFonts w:ascii="Calibri" w:cs="Calibri" w:eastAsia="Calibri" w:hAnsi="Calibri"/>
              </w:rPr>
              <w:t xml:space="preserve">Non-payment</w:t>
            </w:r>
          </w:p>
        </w:tc>
        <w:tc>
          <w:tcPr>
            <w:tcW w:type="pct" w:w="33%"/>
            <w:shd w:fill="F9FAFB" w:val="clear"/>
          </w:tcPr>
          <w:p>
            <w:r>
              <w:rPr>
                <w:color w:val="1F2937"/>
                <w:sz w:val="19"/>
                <w:szCs w:val="19"/>
                <w:rFonts w:ascii="Calibri" w:cs="Calibri" w:eastAsia="Calibri" w:hAnsi="Calibri"/>
              </w:rPr>
              <w:t xml:space="preserve">14 days (demand notice)</w:t>
            </w:r>
          </w:p>
        </w:tc>
        <w:tc>
          <w:tcPr>
            <w:tcW w:type="pct" w:w="33%"/>
            <w:shd w:fill="F9FAFB" w:val="clear"/>
          </w:tcPr>
          <w:p>
            <w:r>
              <w:rPr>
                <w:color w:val="1F2937"/>
                <w:sz w:val="19"/>
                <w:szCs w:val="19"/>
                <w:rFonts w:ascii="Calibri" w:cs="Calibri" w:eastAsia="Calibri" w:hAnsi="Calibri"/>
              </w:rPr>
              <w:t xml:space="preserve">Must demand rent before filing</w:t>
            </w:r>
          </w:p>
        </w:tc>
      </w:tr>
      <w:tr>
        <w:tc>
          <w:tcPr>
            <w:tcW w:type="pct" w:w="33%"/>
          </w:tcPr>
          <w:p>
            <w:r>
              <w:rPr>
                <w:color w:val="1F2937"/>
                <w:sz w:val="19"/>
                <w:szCs w:val="19"/>
                <w:rFonts w:ascii="Calibri" w:cs="Calibri" w:eastAsia="Calibri" w:hAnsi="Calibri"/>
              </w:rPr>
              <w:t xml:space="preserve">Lease violation</w:t>
            </w:r>
          </w:p>
        </w:tc>
        <w:tc>
          <w:tcPr>
            <w:tcW w:type="pct" w:w="33%"/>
          </w:tcPr>
          <w:p>
            <w:r>
              <w:rPr>
                <w:color w:val="1F2937"/>
                <w:sz w:val="19"/>
                <w:szCs w:val="19"/>
                <w:rFonts w:ascii="Calibri" w:cs="Calibri" w:eastAsia="Calibri" w:hAnsi="Calibri"/>
              </w:rPr>
              <w:t xml:space="preserve">10 days to cure</w:t>
            </w:r>
          </w:p>
        </w:tc>
        <w:tc>
          <w:tcPr>
            <w:tcW w:type="pct" w:w="33%"/>
          </w:tcPr>
          <w:p>
            <w:r>
              <w:rPr>
                <w:color w:val="1F2937"/>
                <w:sz w:val="19"/>
                <w:szCs w:val="19"/>
                <w:rFonts w:ascii="Calibri" w:cs="Calibri" w:eastAsia="Calibri" w:hAnsi="Calibri"/>
              </w:rPr>
              <w:t xml:space="preserve">Written notice required</w:t>
            </w:r>
          </w:p>
        </w:tc>
      </w:tr>
      <w:tr>
        <w:tc>
          <w:tcPr>
            <w:tcW w:type="pct" w:w="33%"/>
            <w:shd w:fill="F9FAFB" w:val="clear"/>
          </w:tcPr>
          <w:p>
            <w:r>
              <w:rPr>
                <w:color w:val="1F2937"/>
                <w:sz w:val="19"/>
                <w:szCs w:val="19"/>
                <w:rFonts w:ascii="Calibri" w:cs="Calibri" w:eastAsia="Calibri" w:hAnsi="Calibri"/>
              </w:rPr>
              <w:t xml:space="preserve">Holdover (lease expired)</w:t>
            </w:r>
          </w:p>
        </w:tc>
        <w:tc>
          <w:tcPr>
            <w:tcW w:type="pct" w:w="33%"/>
            <w:shd w:fill="F9FAFB" w:val="clear"/>
          </w:tcPr>
          <w:p>
            <w:r>
              <w:rPr>
                <w:color w:val="1F2937"/>
                <w:sz w:val="19"/>
                <w:szCs w:val="19"/>
                <w:rFonts w:ascii="Calibri" w:cs="Calibri" w:eastAsia="Calibri" w:hAnsi="Calibri"/>
              </w:rPr>
              <w:t xml:space="preserve">30 days</w:t>
            </w:r>
          </w:p>
        </w:tc>
        <w:tc>
          <w:tcPr>
            <w:tcW w:type="pct" w:w="33%"/>
            <w:shd w:fill="F9FAFB" w:val="clear"/>
          </w:tcPr>
          <w:p>
            <w:r>
              <w:rPr>
                <w:color w:val="1F2937"/>
                <w:sz w:val="19"/>
                <w:szCs w:val="19"/>
                <w:rFonts w:ascii="Calibri" w:cs="Calibri" w:eastAsia="Calibri" w:hAnsi="Calibri"/>
              </w:rPr>
              <w:t xml:space="preserve">For tenancies &lt;1 year</w:t>
            </w:r>
          </w:p>
        </w:tc>
      </w:tr>
      <w:tr>
        <w:tc>
          <w:tcPr>
            <w:tcW w:type="pct" w:w="33%"/>
          </w:tcPr>
          <w:p>
            <w:r>
              <w:rPr>
                <w:color w:val="1F2937"/>
                <w:sz w:val="19"/>
                <w:szCs w:val="19"/>
                <w:rFonts w:ascii="Calibri" w:cs="Calibri" w:eastAsia="Calibri" w:hAnsi="Calibri"/>
              </w:rPr>
              <w:t xml:space="preserve">Holdover (1+ years)</w:t>
            </w:r>
          </w:p>
        </w:tc>
        <w:tc>
          <w:tcPr>
            <w:tcW w:type="pct" w:w="33%"/>
          </w:tcPr>
          <w:p>
            <w:r>
              <w:rPr>
                <w:color w:val="1F2937"/>
                <w:sz w:val="19"/>
                <w:szCs w:val="19"/>
                <w:rFonts w:ascii="Calibri" w:cs="Calibri" w:eastAsia="Calibri" w:hAnsi="Calibri"/>
              </w:rPr>
              <w:t xml:space="preserve">90 days</w:t>
            </w:r>
          </w:p>
        </w:tc>
        <w:tc>
          <w:tcPr>
            <w:tcW w:type="pct" w:w="33%"/>
          </w:tcPr>
          <w:p>
            <w:r>
              <w:rPr>
                <w:color w:val="1F2937"/>
                <w:sz w:val="19"/>
                <w:szCs w:val="19"/>
                <w:rFonts w:ascii="Calibri" w:cs="Calibri" w:eastAsia="Calibri" w:hAnsi="Calibri"/>
              </w:rPr>
              <w:t xml:space="preserve">HSTPA extended notice</w:t>
            </w:r>
          </w:p>
        </w:tc>
      </w:tr>
      <w:tr>
        <w:tc>
          <w:tcPr>
            <w:tcW w:type="pct" w:w="33%"/>
            <w:shd w:fill="F9FAFB" w:val="clear"/>
          </w:tcPr>
          <w:p>
            <w:r>
              <w:rPr>
                <w:color w:val="1F2937"/>
                <w:sz w:val="19"/>
                <w:szCs w:val="19"/>
                <w:rFonts w:ascii="Calibri" w:cs="Calibri" w:eastAsia="Calibri" w:hAnsi="Calibri"/>
              </w:rPr>
              <w:t xml:space="preserve">Month-to-month</w:t>
            </w:r>
          </w:p>
        </w:tc>
        <w:tc>
          <w:tcPr>
            <w:tcW w:type="pct" w:w="33%"/>
            <w:shd w:fill="F9FAFB" w:val="clear"/>
          </w:tcPr>
          <w:p>
            <w:r>
              <w:rPr>
                <w:color w:val="1F2937"/>
                <w:sz w:val="19"/>
                <w:szCs w:val="19"/>
                <w:rFonts w:ascii="Calibri" w:cs="Calibri" w:eastAsia="Calibri" w:hAnsi="Calibri"/>
              </w:rPr>
              <w:t xml:space="preserve">30/60/90 days</w:t>
            </w:r>
          </w:p>
        </w:tc>
        <w:tc>
          <w:tcPr>
            <w:tcW w:type="pct" w:w="33%"/>
            <w:shd w:fill="F9FAFB" w:val="clear"/>
          </w:tcPr>
          <w:p>
            <w:r>
              <w:rPr>
                <w:color w:val="1F2937"/>
                <w:sz w:val="19"/>
                <w:szCs w:val="19"/>
                <w:rFonts w:ascii="Calibri" w:cs="Calibri" w:eastAsia="Calibri" w:hAnsi="Calibri"/>
              </w:rPr>
              <w:t xml:space="preserve">Based on duration</w:t>
            </w:r>
          </w:p>
        </w:tc>
      </w:tr>
    </w:tbl>
    <w:p>
      <w:pPr>
        <w:spacing w:after="120"/>
      </w:pPr>
    </w:p>
    <w:p>
      <w:pPr>
        <w:shd w:fill="FFFBEB" w:val="clear"/>
        <w:spacing w:before="80" w:after="120"/>
      </w:pPr>
      <w:r>
        <w:rPr>
          <w:b/>
          <w:bCs/>
          <w:color w:val="92400E"/>
          <w:sz w:val="19"/>
          <w:szCs w:val="19"/>
          <w:rFonts w:ascii="Calibri" w:cs="Calibri" w:eastAsia="Calibri" w:hAnsi="Calibri"/>
        </w:rPr>
        <w:t xml:space="preserve">⚠ Note: </w:t>
      </w:r>
      <w:r>
        <w:rPr>
          <w:i/>
          <w:iCs/>
          <w:color w:val="92400E"/>
          <w:sz w:val="19"/>
          <w:szCs w:val="19"/>
          <w:rFonts w:ascii="Calibri" w:cs="Calibri" w:eastAsia="Calibri" w:hAnsi="Calibri"/>
        </w:rPr>
        <w:t xml:space="preserve">NYC Housing Court handles eviction proceedings. Typical timeline: 3–6+ months. Never change locks or remove tenant property — this is an illegal lockout.</w:t>
      </w:r>
    </w:p>
    <w:p>
      <w:r>
        <w:br w:type="page"/>
      </w:r>
    </w:p>
    <w:p>
      <w:pPr>
        <w:pStyle w:val="Heading2"/>
        <w:pBdr>
          <w:bottom w:val="single" w:color="E97316" w:sz="1"/>
        </w:pBdr>
        <w:spacing w:before="300" w:after="120"/>
      </w:pPr>
      <w:r>
        <w:t xml:space="preserve">SIGNATURES</w:t>
      </w:r>
    </w:p>
    <w:p>
      <w:pPr>
        <w:spacing w:after="80"/>
      </w:pPr>
      <w:r>
        <w:rPr>
          <w:b/>
          <w:bCs/>
          <w:color w:val="1F2937"/>
          <w:sz w:val="21"/>
          <w:szCs w:val="21"/>
          <w:rFonts w:ascii="Calibri" w:cs="Calibri" w:eastAsia="Calibri" w:hAnsi="Calibri"/>
        </w:rPr>
        <w:t xml:space="preserve">Landlord Signature: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Print Name: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Date: </w:t>
      </w:r>
      <w:r>
        <w:rPr>
          <w:u w:val="single" w:color="E5E7EB"/>
          <w:color w:val="9CA3AF"/>
          <w:sz w:val="21"/>
          <w:szCs w:val="21"/>
          <w:rFonts w:ascii="Calibri" w:cs="Calibri" w:eastAsia="Calibri" w:hAnsi="Calibri"/>
        </w:rPr>
        <w:t xml:space="preserve">[____/____/________]</w:t>
      </w:r>
    </w:p>
    <w:p>
      <w:pPr>
        <w:spacing w:after="80"/>
      </w:pPr>
      <w:r>
        <w:rPr>
          <w:b/>
          <w:bCs/>
          <w:color w:val="1F2937"/>
          <w:sz w:val="21"/>
          <w:szCs w:val="21"/>
          <w:rFonts w:ascii="Calibri" w:cs="Calibri" w:eastAsia="Calibri" w:hAnsi="Calibri"/>
        </w:rPr>
        <w:t xml:space="preserve">Tenant Signature: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Print Name: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Date: </w:t>
      </w:r>
      <w:r>
        <w:rPr>
          <w:u w:val="single" w:color="E5E7EB"/>
          <w:color w:val="9CA3AF"/>
          <w:sz w:val="21"/>
          <w:szCs w:val="21"/>
          <w:rFonts w:ascii="Calibri" w:cs="Calibri" w:eastAsia="Calibri" w:hAnsi="Calibri"/>
        </w:rPr>
        <w:t xml:space="preserve">[____/____/________]</w:t>
      </w:r>
    </w:p>
    <w:p>
      <w:pPr>
        <w:spacing w:before="400" w:after="100"/>
        <w:jc w:val="center"/>
      </w:pPr>
      <w:r>
        <w:rPr>
          <w:b/>
          <w:bCs/>
          <w:color w:val="991B1B"/>
          <w:sz w:val="22"/>
          <w:szCs w:val="22"/>
          <w:rFonts w:ascii="Calibri" w:cs="Calibri" w:eastAsia="Calibri" w:hAnsi="Calibri"/>
        </w:rPr>
        <w:t xml:space="preserve">IMPORTANT DISCLAIMER</w:t>
      </w:r>
    </w:p>
    <w:p>
      <w:pPr>
        <w:shd w:fill="FEF2F2" w:val="clear"/>
        <w:spacing w:after="60"/>
        <w:jc w:val="center"/>
      </w:pPr>
      <w:r>
        <w:rPr>
          <w:i/>
          <w:iCs/>
          <w:color w:val="991B1B"/>
          <w:sz w:val="19"/>
          <w:szCs w:val="19"/>
          <w:rFonts w:ascii="Calibri" w:cs="Calibri" w:eastAsia="Calibri" w:hAnsi="Calibri"/>
        </w:rPr>
        <w:t xml:space="preserve">NYC rent stabilization is extremely complex. This template covers basics. Have an attorney review for rent-stabilized units. HSTPA 2019 eliminated vacancy decontrol and most landlord-friendly provisions.</w:t>
      </w:r>
    </w:p>
    <w:p>
      <w:pPr>
        <w:spacing w:after="200"/>
        <w:jc w:val="center"/>
      </w:pPr>
      <w:r>
        <w:rPr>
          <w:i/>
          <w:iCs/>
          <w:color w:val="6B7280"/>
          <w:sz w:val="18"/>
          <w:szCs w:val="18"/>
          <w:rFonts w:ascii="Calibri" w:cs="Calibri" w:eastAsia="Calibri" w:hAnsi="Calibri"/>
        </w:rPr>
        <w:t xml:space="preserve">This template is provided by Leasense (www.leasense.com) for general informational purposes only and does not constitute legal advice. Property laws vary significantly by jurisdiction and change frequently. Before using any legally binding document, consult a qualified legal professional in your area.</w:t>
      </w:r>
    </w:p>
    <w:sectPr>
      <w:headerReference w:type="default" r:id="rId6"/>
      <w:footerReference w:type="default" r:id="rId7"/>
      <w:pgSz w:w="11906" w:h="16838" w:orient="portrait"/>
      <w:pgMar w:top="1200" w:right="1200" w:bottom="1200" w:left="12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E5E7EB" w:sz="1"/>
      </w:pBdr>
      <w:spacing w:before="100"/>
      <w:jc w:val="center"/>
    </w:pPr>
    <w:r>
      <w:rPr>
        <w:color w:val="6B7280"/>
        <w:sz w:val="14"/>
        <w:szCs w:val="14"/>
        <w:rFonts w:ascii="Calibri" w:cs="Calibri" w:eastAsia="Calibri" w:hAnsi="Calibri"/>
      </w:rPr>
      <w:t xml:space="preserve">© Leasense — www.leasense.com — This template does not constitute legal advice.</w:t>
    </w:r>
    <w:r>
      <w:rPr>
        <w:color w:val="6B7280"/>
        <w:sz w:val="14"/>
        <w:szCs w:val="14"/>
        <w:rFonts w:ascii="Calibri" w:cs="Calibri" w:eastAsia="Calibri" w:hAnsi="Calibri"/>
      </w:rPr>
      <w:t xml:space="preserve">        Page </w:t>
    </w:r>
    <w:r>
      <w:rPr>
        <w:color w:val="6B7280"/>
        <w:sz w:val="14"/>
        <w:szCs w:val="14"/>
        <w:rFonts w:ascii="Calibri" w:cs="Calibri" w:eastAsia="Calibri" w:hAnsi="Calibri"/>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E5E7EB" w:sz="1"/>
      </w:pBdr>
      <w:spacing w:after="100"/>
      <w:jc w:val="left"/>
    </w:pPr>
    <w:r>
      <w:rPr>
        <w:b/>
        <w:bCs/>
        <w:color w:val="E97316"/>
        <w:sz w:val="20"/>
        <w:szCs w:val="20"/>
        <w:rFonts w:ascii="Calibri" w:cs="Calibri" w:eastAsia="Calibri" w:hAnsi="Calibri"/>
      </w:rPr>
      <w:t xml:space="preserve">LEASENSE</w:t>
    </w:r>
    <w:r>
      <w:rPr>
        <w:color w:val="6B7280"/>
        <w:sz w:val="16"/>
        <w:szCs w:val="16"/>
        <w:rFonts w:ascii="Calibri" w:cs="Calibri" w:eastAsia="Calibri" w:hAnsi="Calibri"/>
      </w:rPr>
      <w:t xml:space="preserve">    Free Template — For informational purposes only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2026-07-27T14:40:32.192Z</dcterms:created>
  <dcterms:modified xsi:type="dcterms:W3CDTF">2026-07-27T14:40:32.192Z</dcterms:modified>
</cp:coreProperties>
</file>

<file path=docProps/custom.xml><?xml version="1.0" encoding="utf-8"?>
<Properties xmlns="http://schemas.openxmlformats.org/officeDocument/2006/custom-properties" xmlns:vt="http://schemas.openxmlformats.org/officeDocument/2006/docPropsVTypes"/>
</file>