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PENNSYLVANIA RESIDENTIAL LEASE AGREEMENT</w:t>
      </w:r>
    </w:p>
    <w:p>
      <w:pPr>
        <w:spacing w:after="200"/>
        <w:jc w:val="center"/>
      </w:pPr>
      <w:r>
        <w:rPr>
          <w:color w:val="6B7280"/>
          <w:sz w:val="22"/>
          <w:szCs w:val="22"/>
          <w:rFonts w:ascii="Calibri" w:cs="Calibri" w:eastAsia="Calibri" w:hAnsi="Calibri"/>
        </w:rPr>
        <w:t xml:space="preserve">Landlord Tenant Act of 1951 — Escrow Compliant</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Pennsylvania, USA</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1. Parties and Property</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Landlord: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Property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City / ZIP: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Philadelphia Rental Licence No. (if PHL): </w:t>
      </w:r>
      <w:r>
        <w:rPr>
          <w:u w:val="single" w:color="E5E7EB"/>
          <w:color w:val="9CA3AF"/>
          <w:sz w:val="21"/>
          <w:szCs w:val="21"/>
          <w:rFonts w:ascii="Calibri" w:cs="Calibri" w:eastAsia="Calibri" w:hAnsi="Calibri"/>
        </w:rPr>
        <w:t xml:space="preserve">[___________]</w:t>
      </w:r>
    </w:p>
    <w:p>
      <w:pPr>
        <w:pStyle w:val="Heading2"/>
        <w:pBdr>
          <w:bottom w:val="single" w:color="E97316" w:sz="1"/>
        </w:pBdr>
        <w:spacing w:before="300" w:after="120"/>
      </w:pPr>
      <w:r>
        <w:t xml:space="preserve">2. Term and Rent</w:t>
      </w:r>
    </w:p>
    <w:p>
      <w:pPr>
        <w:spacing w:after="80"/>
      </w:pPr>
      <w:r>
        <w:rPr>
          <w:b/>
          <w:bCs/>
          <w:color w:val="1F2937"/>
          <w:sz w:val="21"/>
          <w:szCs w:val="21"/>
          <w:rFonts w:ascii="Calibri" w:cs="Calibri" w:eastAsia="Calibri" w:hAnsi="Calibri"/>
        </w:rPr>
        <w:t xml:space="preserve">Start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End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Monthly Rent: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Due Date: </w:t>
      </w:r>
      <w:r>
        <w:rPr>
          <w:u w:val="single" w:color="E5E7EB"/>
          <w:color w:val="9CA3AF"/>
          <w:sz w:val="21"/>
          <w:szCs w:val="21"/>
          <w:rFonts w:ascii="Calibri" w:cs="Calibri" w:eastAsia="Calibri" w:hAnsi="Calibri"/>
        </w:rPr>
        <w:t xml:space="preserve">[1st of month]</w:t>
      </w:r>
    </w:p>
    <w:p>
      <w:pPr>
        <w:spacing w:after="80"/>
      </w:pPr>
      <w:r>
        <w:rPr>
          <w:b/>
          <w:bCs/>
          <w:color w:val="1F2937"/>
          <w:sz w:val="21"/>
          <w:szCs w:val="21"/>
          <w:rFonts w:ascii="Calibri" w:cs="Calibri" w:eastAsia="Calibri" w:hAnsi="Calibri"/>
        </w:rPr>
        <w:t xml:space="preserve">Late Fee: </w:t>
      </w:r>
      <w:r>
        <w:rPr>
          <w:u w:val="single" w:color="E5E7EB"/>
          <w:color w:val="9CA3AF"/>
          <w:sz w:val="21"/>
          <w:szCs w:val="21"/>
          <w:rFonts w:ascii="Calibri" w:cs="Calibri" w:eastAsia="Calibri" w:hAnsi="Calibri"/>
        </w:rPr>
        <w:t xml:space="preserve">$[___________]</w:t>
      </w:r>
    </w:p>
    <w:p>
      <w:pPr>
        <w:pStyle w:val="Heading2"/>
        <w:pBdr>
          <w:bottom w:val="single" w:color="E97316" w:sz="1"/>
        </w:pBdr>
        <w:spacing w:before="300" w:after="120"/>
      </w:pPr>
      <w:r>
        <w:t xml:space="preserve">3. Security Deposit and Escrow</w:t>
      </w:r>
    </w:p>
    <w:p>
      <w:pPr>
        <w:spacing w:after="120"/>
      </w:pPr>
      <w:r>
        <w:rPr>
          <w:color w:val="1F2937"/>
          <w:sz w:val="21"/>
          <w:szCs w:val="21"/>
          <w:rFonts w:ascii="Calibri" w:cs="Calibri" w:eastAsia="Calibri" w:hAnsi="Calibri"/>
        </w:rPr>
        <w:t xml:space="preserve">PA Landlord Tenant Act of 1951 (68 P.S. §250.511a–250.512):</w:t>
      </w:r>
    </w:p>
    <w:p>
      <w:pPr>
        <w:spacing w:after="80"/>
      </w:pPr>
      <w:r>
        <w:rPr>
          <w:b/>
          <w:bCs/>
          <w:color w:val="1F2937"/>
          <w:sz w:val="21"/>
          <w:szCs w:val="21"/>
          <w:rFonts w:ascii="Calibri" w:cs="Calibri" w:eastAsia="Calibri" w:hAnsi="Calibri"/>
        </w:rPr>
        <w:t xml:space="preserve">Deposit Amount: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Escrow Bank: </w:t>
      </w:r>
      <w:r>
        <w:rPr>
          <w:u w:val="single" w:color="E5E7EB"/>
          <w:color w:val="9CA3AF"/>
          <w:sz w:val="21"/>
          <w:szCs w:val="21"/>
          <w:rFonts w:ascii="Calibri" w:cs="Calibri" w:eastAsia="Calibri" w:hAnsi="Calibri"/>
        </w:rPr>
        <w:t xml:space="preserve">[_________________________________]</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First year: max 2 months' rent. After first year: max 1 month's rent (excess must be returned).</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Deposit must be placed in an escrow account in a PA-regulated banking institution.</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After 2 years in same unit, tenant may request deposit be applied to rent.</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Return within 30 days of termination, with itemized deductions.</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If landlord fails to return within 30 days: tenant may recover 2× deposit.</w:t>
      </w:r>
    </w:p>
    <w:p>
      <w:pPr>
        <w:spacing w:after="60"/>
        <w:ind w:left="360"/>
      </w:pPr>
      <w:r>
        <w:rPr>
          <w:b/>
          <w:bCs/>
          <w:color w:val="1F2937"/>
          <w:sz w:val="21"/>
          <w:szCs w:val="21"/>
          <w:rFonts w:ascii="Calibri" w:cs="Calibri" w:eastAsia="Calibri" w:hAnsi="Calibri"/>
        </w:rPr>
        <w:t xml:space="preserve">6. </w:t>
      </w:r>
      <w:r>
        <w:rPr>
          <w:color w:val="1F2937"/>
          <w:sz w:val="21"/>
          <w:szCs w:val="21"/>
          <w:rFonts w:ascii="Calibri" w:cs="Calibri" w:eastAsia="Calibri" w:hAnsi="Calibri"/>
        </w:rPr>
        <w:t xml:space="preserve">Landlord must provide tenant with bank name, address, and account information.</w:t>
      </w:r>
    </w:p>
    <w:p>
      <w:pPr>
        <w:pStyle w:val="Heading2"/>
        <w:pBdr>
          <w:bottom w:val="single" w:color="E97316" w:sz="1"/>
        </w:pBdr>
        <w:spacing w:before="300" w:after="120"/>
      </w:pPr>
      <w:r>
        <w:t xml:space="preserve">4. Philadelphia Addendum</w:t>
      </w:r>
    </w:p>
    <w:p>
      <w:pPr>
        <w:spacing w:after="120"/>
      </w:pPr>
      <w:r>
        <w:rPr>
          <w:color w:val="1F2937"/>
          <w:sz w:val="21"/>
          <w:szCs w:val="21"/>
          <w:rFonts w:ascii="Calibri" w:cs="Calibri" w:eastAsia="Calibri" w:hAnsi="Calibri"/>
        </w:rPr>
        <w:t xml:space="preserve">If property is in Philadelphia:</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Rental licence obtained and number disclosed</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Lead-free or lead-safe certification</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Code compliance certificate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Philadelphia Fair Practices Ordinance compliance</w:t>
      </w:r>
    </w:p>
    <w:p>
      <w:pPr>
        <w:pStyle w:val="Heading2"/>
        <w:pBdr>
          <w:bottom w:val="single" w:color="E97316" w:sz="1"/>
        </w:pBdr>
        <w:spacing w:before="300" w:after="120"/>
      </w:pPr>
      <w:r>
        <w:t xml:space="preserve">5. Termination</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3%"/>
            <w:shd w:fill="E97316" w:val="clear"/>
          </w:tcPr>
          <w:p>
            <w:pPr>
              <w:jc w:val="center"/>
            </w:pPr>
            <w:r>
              <w:rPr>
                <w:b/>
                <w:bCs/>
                <w:color w:val="FFFFFF"/>
                <w:sz w:val="19"/>
                <w:szCs w:val="19"/>
                <w:rFonts w:ascii="Calibri" w:cs="Calibri" w:eastAsia="Calibri" w:hAnsi="Calibri"/>
              </w:rPr>
              <w:t xml:space="preserve">Type</w:t>
            </w:r>
          </w:p>
        </w:tc>
        <w:tc>
          <w:tcPr>
            <w:tcW w:type="pct" w:w="33%"/>
            <w:shd w:fill="E97316" w:val="clear"/>
          </w:tcPr>
          <w:p>
            <w:pPr>
              <w:jc w:val="center"/>
            </w:pPr>
            <w:r>
              <w:rPr>
                <w:b/>
                <w:bCs/>
                <w:color w:val="FFFFFF"/>
                <w:sz w:val="19"/>
                <w:szCs w:val="19"/>
                <w:rFonts w:ascii="Calibri" w:cs="Calibri" w:eastAsia="Calibri" w:hAnsi="Calibri"/>
              </w:rPr>
              <w:t xml:space="preserve">Notice</w:t>
            </w:r>
          </w:p>
        </w:tc>
        <w:tc>
          <w:tcPr>
            <w:tcW w:type="pct" w:w="33%"/>
            <w:shd w:fill="E97316" w:val="clear"/>
          </w:tcPr>
          <w:p>
            <w:pPr>
              <w:jc w:val="center"/>
            </w:pPr>
            <w:r>
              <w:rPr>
                <w:b/>
                <w:bCs/>
                <w:color w:val="FFFFFF"/>
                <w:sz w:val="19"/>
                <w:szCs w:val="19"/>
                <w:rFonts w:ascii="Calibri" w:cs="Calibri" w:eastAsia="Calibri" w:hAnsi="Calibri"/>
              </w:rPr>
              <w:t xml:space="preserve">Notes</w:t>
            </w:r>
          </w:p>
        </w:tc>
      </w:tr>
      <w:tr>
        <w:tc>
          <w:tcPr>
            <w:tcW w:type="pct" w:w="33%"/>
            <w:shd w:fill="F9FAFB" w:val="clear"/>
          </w:tcPr>
          <w:p>
            <w:r>
              <w:rPr>
                <w:color w:val="1F2937"/>
                <w:sz w:val="19"/>
                <w:szCs w:val="19"/>
                <w:rFonts w:ascii="Calibri" w:cs="Calibri" w:eastAsia="Calibri" w:hAnsi="Calibri"/>
              </w:rPr>
              <w:t xml:space="preserve">Non-payment</w:t>
            </w:r>
          </w:p>
        </w:tc>
        <w:tc>
          <w:tcPr>
            <w:tcW w:type="pct" w:w="33%"/>
            <w:shd w:fill="F9FAFB" w:val="clear"/>
          </w:tcPr>
          <w:p>
            <w:r>
              <w:rPr>
                <w:color w:val="1F2937"/>
                <w:sz w:val="19"/>
                <w:szCs w:val="19"/>
                <w:rFonts w:ascii="Calibri" w:cs="Calibri" w:eastAsia="Calibri" w:hAnsi="Calibri"/>
              </w:rPr>
              <w:t xml:space="preserve">10 days</w:t>
            </w:r>
          </w:p>
        </w:tc>
        <w:tc>
          <w:tcPr>
            <w:tcW w:type="pct" w:w="33%"/>
            <w:shd w:fill="F9FAFB" w:val="clear"/>
          </w:tcPr>
          <w:p>
            <w:r>
              <w:rPr>
                <w:color w:val="1F2937"/>
                <w:sz w:val="19"/>
                <w:szCs w:val="19"/>
                <w:rFonts w:ascii="Calibri" w:cs="Calibri" w:eastAsia="Calibri" w:hAnsi="Calibri"/>
              </w:rPr>
              <w:t xml:space="preserve">10-day notice required</w:t>
            </w:r>
          </w:p>
        </w:tc>
      </w:tr>
      <w:tr>
        <w:tc>
          <w:tcPr>
            <w:tcW w:type="pct" w:w="33%"/>
          </w:tcPr>
          <w:p>
            <w:r>
              <w:rPr>
                <w:color w:val="1F2937"/>
                <w:sz w:val="19"/>
                <w:szCs w:val="19"/>
                <w:rFonts w:ascii="Calibri" w:cs="Calibri" w:eastAsia="Calibri" w:hAnsi="Calibri"/>
              </w:rPr>
              <w:t xml:space="preserve">Lease violation</w:t>
            </w:r>
          </w:p>
        </w:tc>
        <w:tc>
          <w:tcPr>
            <w:tcW w:type="pct" w:w="33%"/>
          </w:tcPr>
          <w:p>
            <w:r>
              <w:rPr>
                <w:color w:val="1F2937"/>
                <w:sz w:val="19"/>
                <w:szCs w:val="19"/>
                <w:rFonts w:ascii="Calibri" w:cs="Calibri" w:eastAsia="Calibri" w:hAnsi="Calibri"/>
              </w:rPr>
              <w:t xml:space="preserve">15 days</w:t>
            </w:r>
          </w:p>
        </w:tc>
        <w:tc>
          <w:tcPr>
            <w:tcW w:type="pct" w:w="33%"/>
          </w:tcPr>
          <w:p>
            <w:r>
              <w:rPr>
                <w:color w:val="1F2937"/>
                <w:sz w:val="19"/>
                <w:szCs w:val="19"/>
                <w:rFonts w:ascii="Calibri" w:cs="Calibri" w:eastAsia="Calibri" w:hAnsi="Calibri"/>
              </w:rPr>
              <w:t xml:space="preserve">15-day notice for violations (30 days in PHL)</w:t>
            </w:r>
          </w:p>
        </w:tc>
      </w:tr>
      <w:tr>
        <w:tc>
          <w:tcPr>
            <w:tcW w:type="pct" w:w="33%"/>
            <w:shd w:fill="F9FAFB" w:val="clear"/>
          </w:tcPr>
          <w:p>
            <w:r>
              <w:rPr>
                <w:color w:val="1F2937"/>
                <w:sz w:val="19"/>
                <w:szCs w:val="19"/>
                <w:rFonts w:ascii="Calibri" w:cs="Calibri" w:eastAsia="Calibri" w:hAnsi="Calibri"/>
              </w:rPr>
              <w:t xml:space="preserve">Month-to-month</w:t>
            </w:r>
          </w:p>
        </w:tc>
        <w:tc>
          <w:tcPr>
            <w:tcW w:type="pct" w:w="33%"/>
            <w:shd w:fill="F9FAFB" w:val="clear"/>
          </w:tcPr>
          <w:p>
            <w:r>
              <w:rPr>
                <w:color w:val="1F2937"/>
                <w:sz w:val="19"/>
                <w:szCs w:val="19"/>
                <w:rFonts w:ascii="Calibri" w:cs="Calibri" w:eastAsia="Calibri" w:hAnsi="Calibri"/>
              </w:rPr>
              <w:t xml:space="preserve">15 days</w:t>
            </w:r>
          </w:p>
        </w:tc>
        <w:tc>
          <w:tcPr>
            <w:tcW w:type="pct" w:w="33%"/>
            <w:shd w:fill="F9FAFB" w:val="clear"/>
          </w:tcPr>
          <w:p>
            <w:r>
              <w:rPr>
                <w:color w:val="1F2937"/>
                <w:sz w:val="19"/>
                <w:szCs w:val="19"/>
                <w:rFonts w:ascii="Calibri" w:cs="Calibri" w:eastAsia="Calibri" w:hAnsi="Calibri"/>
              </w:rPr>
              <w:t xml:space="preserve">Written notice</w:t>
            </w:r>
          </w:p>
        </w:tc>
      </w:tr>
      <w:tr>
        <w:tc>
          <w:tcPr>
            <w:tcW w:type="pct" w:w="33%"/>
          </w:tcPr>
          <w:p>
            <w:r>
              <w:rPr>
                <w:color w:val="1F2937"/>
                <w:sz w:val="19"/>
                <w:szCs w:val="19"/>
                <w:rFonts w:ascii="Calibri" w:cs="Calibri" w:eastAsia="Calibri" w:hAnsi="Calibri"/>
              </w:rPr>
              <w:t xml:space="preserve">Year-to-year</w:t>
            </w:r>
          </w:p>
        </w:tc>
        <w:tc>
          <w:tcPr>
            <w:tcW w:type="pct" w:w="33%"/>
          </w:tcPr>
          <w:p>
            <w:r>
              <w:rPr>
                <w:color w:val="1F2937"/>
                <w:sz w:val="19"/>
                <w:szCs w:val="19"/>
                <w:rFonts w:ascii="Calibri" w:cs="Calibri" w:eastAsia="Calibri" w:hAnsi="Calibri"/>
              </w:rPr>
              <w:t xml:space="preserve">30 days</w:t>
            </w:r>
          </w:p>
        </w:tc>
        <w:tc>
          <w:tcPr>
            <w:tcW w:type="pct" w:w="33%"/>
          </w:tcPr>
          <w:p>
            <w:r>
              <w:rPr>
                <w:color w:val="1F2937"/>
                <w:sz w:val="19"/>
                <w:szCs w:val="19"/>
                <w:rFonts w:ascii="Calibri" w:cs="Calibri" w:eastAsia="Calibri" w:hAnsi="Calibri"/>
              </w:rPr>
              <w:t xml:space="preserve">Before end of term</w:t>
            </w:r>
          </w:p>
        </w:tc>
      </w:tr>
    </w:tbl>
    <w:p>
      <w:pPr>
        <w:spacing w:after="120"/>
      </w:pPr>
    </w:p>
    <w:p>
      <w:pPr>
        <w:pStyle w:val="Heading2"/>
        <w:pBdr>
          <w:bottom w:val="single" w:color="E97316" w:sz="1"/>
        </w:pBdr>
        <w:spacing w:before="300" w:after="120"/>
      </w:pPr>
      <w:r>
        <w:t xml:space="preserve">SIGNATURES</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Tenant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PA requires deposits in escrow. Philadelphia has additional registration requirements. Have attorney review.</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2026-10-09T01:10:00.356Z</dcterms:created>
  <dcterms:modified xsi:type="dcterms:W3CDTF">2026-10-09T01:10:00.356Z</dcterms:modified>
</cp:coreProperties>
</file>

<file path=docProps/custom.xml><?xml version="1.0" encoding="utf-8"?>
<Properties xmlns="http://schemas.openxmlformats.org/officeDocument/2006/custom-properties" xmlns:vt="http://schemas.openxmlformats.org/officeDocument/2006/docPropsVTypes"/>
</file>