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b/>
          <w:bCs/>
          <w:color w:val="1F2937"/>
          <w:sz w:val="36"/>
          <w:szCs w:val="36"/>
          <w:rFonts w:ascii="Calibri" w:cs="Calibri" w:eastAsia="Calibri" w:hAnsi="Calibri"/>
        </w:rPr>
        <w:t xml:space="preserve">SECTION 21 NOTICE — FORM 6A</w:t>
      </w:r>
    </w:p>
    <w:p>
      <w:pPr>
        <w:spacing w:after="200"/>
        <w:jc w:val="center"/>
      </w:pPr>
      <w:r>
        <w:rPr>
          <w:color w:val="6B7280"/>
          <w:sz w:val="22"/>
          <w:szCs w:val="22"/>
          <w:rFonts w:ascii="Calibri" w:cs="Calibri" w:eastAsia="Calibri" w:hAnsi="Calibri"/>
        </w:rPr>
        <w:t xml:space="preserve">Housing Act 1988, Section 21(1) and (4) — England</w:t>
      </w:r>
    </w:p>
    <w:p>
      <w:pPr>
        <w:spacing w:after="40"/>
      </w:pPr>
      <w:r>
        <w:rPr>
          <w:b/>
          <w:bCs/>
          <w:color w:val="1F2937"/>
          <w:sz w:val="20"/>
          <w:szCs w:val="20"/>
          <w:rFonts w:ascii="Calibri" w:cs="Calibri" w:eastAsia="Calibri" w:hAnsi="Calibri"/>
        </w:rPr>
        <w:t xml:space="preserve">Jurisdiction: </w:t>
      </w:r>
      <w:r>
        <w:rPr>
          <w:color w:val="6B7280"/>
          <w:sz w:val="20"/>
          <w:szCs w:val="20"/>
          <w:rFonts w:ascii="Calibri" w:cs="Calibri" w:eastAsia="Calibri" w:hAnsi="Calibri"/>
        </w:rPr>
        <w:t xml:space="preserve">England</w:t>
      </w:r>
    </w:p>
    <w:p>
      <w:pPr>
        <w:spacing w:after="40"/>
      </w:pPr>
      <w:r>
        <w:rPr>
          <w:b/>
          <w:bCs/>
          <w:color w:val="1F2937"/>
          <w:sz w:val="20"/>
          <w:szCs w:val="20"/>
          <w:rFonts w:ascii="Calibri" w:cs="Calibri" w:eastAsia="Calibri" w:hAnsi="Calibri"/>
        </w:rPr>
        <w:t xml:space="preserve">Last Updated: </w:t>
      </w:r>
      <w:r>
        <w:rPr>
          <w:color w:val="6B7280"/>
          <w:sz w:val="20"/>
          <w:szCs w:val="20"/>
          <w:rFonts w:ascii="Calibri" w:cs="Calibri" w:eastAsia="Calibri" w:hAnsi="Calibri"/>
        </w:rPr>
        <w:t xml:space="preserve">March 2026</w:t>
      </w:r>
    </w:p>
    <w:p>
      <w:pPr>
        <w:spacing w:after="40"/>
      </w:pPr>
      <w:r>
        <w:rPr>
          <w:b/>
          <w:bCs/>
          <w:color w:val="1F2937"/>
          <w:sz w:val="20"/>
          <w:szCs w:val="20"/>
          <w:rFonts w:ascii="Calibri" w:cs="Calibri" w:eastAsia="Calibri" w:hAnsi="Calibri"/>
        </w:rPr>
        <w:t xml:space="preserve">Provided By: </w:t>
      </w:r>
      <w:r>
        <w:rPr>
          <w:color w:val="6B7280"/>
          <w:sz w:val="20"/>
          <w:szCs w:val="20"/>
          <w:rFonts w:ascii="Calibri" w:cs="Calibri" w:eastAsia="Calibri" w:hAnsi="Calibri"/>
        </w:rPr>
        <w:t xml:space="preserve">Leasense — www.leasense.com</w:t>
      </w:r>
    </w:p>
    <w:p>
      <w:pPr>
        <w:pBdr>
          <w:bottom w:val="single" w:color="E97316" w:sz="2"/>
        </w:pBdr>
        <w:spacing w:before="200" w:after="200"/>
      </w:pPr>
    </w:p>
    <w:p>
      <w:pPr>
        <w:pStyle w:val="Heading2"/>
        <w:pBdr>
          <w:bottom w:val="single" w:color="E97316" w:sz="1"/>
        </w:pBdr>
        <w:spacing w:before="300" w:after="120"/>
      </w:pPr>
      <w:r>
        <w:t xml:space="preserve">PRE-SERVICE COMPLIANCE CHECKLIST</w:t>
      </w:r>
    </w:p>
    <w:p>
      <w:pPr>
        <w:spacing w:after="120"/>
      </w:pPr>
      <w:r>
        <w:rPr>
          <w:color w:val="1F2937"/>
          <w:sz w:val="21"/>
          <w:szCs w:val="21"/>
          <w:rFonts w:ascii="Calibri" w:cs="Calibri" w:eastAsia="Calibri" w:hAnsi="Calibri"/>
        </w:rPr>
        <w:t xml:space="preserve">This notice is INVALID unless ALL conditions are met:</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Deposit protected in TDS / DPS / MyDeposits within 30 days</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Prescribed information served within 30 days</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Gas Safety Certificate (CP12) provided to tenant</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EPC provided to tenant</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EICR provided to tenant</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"How to Rent" guide (latest version) provided</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Section 48 address provided</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Not within first 4 months of original tenancy</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No retaliatory eviction protection applies (no improvement notice in last 6 months)</w:t>
      </w:r>
    </w:p>
    <w:p>
      <w:pPr>
        <w:pStyle w:val="Heading2"/>
        <w:pBdr>
          <w:bottom w:val="single" w:color="E97316" w:sz="1"/>
        </w:pBdr>
        <w:spacing w:before="300" w:after="120"/>
      </w:pPr>
      <w:r>
        <w:t xml:space="preserve">NOTICE REQUIRING POSSESSION</w:t>
      </w:r>
    </w:p>
    <w:p>
      <w:pPr>
        <w:spacing w:after="120"/>
      </w:pPr>
      <w:r>
        <w:rPr>
          <w:color w:val="1F2937"/>
          <w:sz w:val="21"/>
          <w:szCs w:val="21"/>
          <w:rFonts w:ascii="Calibri" w:cs="Calibri" w:eastAsia="Calibri" w:hAnsi="Calibri"/>
        </w:rPr>
        <w:t xml:space="preserve">Housing Act 1988, Section 21(1)(b) / 21(4)(a). To:</w:t>
      </w:r>
    </w:p>
    <w:p>
      <w:pPr>
        <w:spacing w:after="80"/>
      </w:pPr>
      <w:r>
        <w:rPr>
          <w:b/>
          <w:bCs/>
          <w:color w:val="1F2937"/>
          <w:sz w:val="21"/>
          <w:szCs w:val="21"/>
          <w:rFonts w:ascii="Calibri" w:cs="Calibri" w:eastAsia="Calibri" w:hAnsi="Calibri"/>
        </w:rPr>
        <w:t xml:space="preserve">Tenant Name(s):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Property Address: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Postcode: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I/We require possession after (date): </w:t>
      </w:r>
      <w:r>
        <w:rPr>
          <w:u w:val="single" w:color="E5E7EB"/>
          <w:color w:val="9CA3AF"/>
          <w:sz w:val="21"/>
          <w:szCs w:val="21"/>
          <w:rFonts w:ascii="Calibri" w:cs="Calibri" w:eastAsia="Calibri" w:hAnsi="Calibri"/>
        </w:rPr>
        <w:t xml:space="preserve">[____/____/________]</w:t>
      </w:r>
    </w:p>
    <w:p>
      <w:pPr>
        <w:shd w:fill="FFFBEB" w:val="clear"/>
        <w:spacing w:before="80" w:after="120"/>
      </w:pPr>
      <w:r>
        <w:rPr>
          <w:b/>
          <w:bCs/>
          <w:color w:val="92400E"/>
          <w:sz w:val="19"/>
          <w:szCs w:val="19"/>
          <w:rFonts w:ascii="Calibri" w:cs="Calibri" w:eastAsia="Calibri" w:hAnsi="Calibri"/>
        </w:rPr>
        <w:t xml:space="preserve">⚠ Note: </w:t>
      </w:r>
      <w:r>
        <w:rPr>
          <w:i/>
          <w:iCs/>
          <w:color w:val="92400E"/>
          <w:sz w:val="19"/>
          <w:szCs w:val="19"/>
          <w:rFonts w:ascii="Calibri" w:cs="Calibri" w:eastAsia="Calibri" w:hAnsi="Calibri"/>
        </w:rPr>
        <w:t xml:space="preserve">Must give at least 2 months' notice. For periodic tenancies, date must be last day of a rental period. Valid for 6 months from specified date.</w:t>
      </w:r>
    </w:p>
    <w:p>
      <w:pPr>
        <w:pStyle w:val="Heading2"/>
        <w:pBdr>
          <w:bottom w:val="single" w:color="E97316" w:sz="1"/>
        </w:pBdr>
        <w:spacing w:before="300" w:after="120"/>
      </w:pPr>
      <w:r>
        <w:t xml:space="preserve">Notice Period Calculation</w:t>
      </w:r>
    </w:p>
    <w:p>
      <w:pPr>
        <w:spacing w:after="80"/>
      </w:pPr>
      <w:r>
        <w:rPr>
          <w:b/>
          <w:bCs/>
          <w:color w:val="1F2937"/>
          <w:sz w:val="21"/>
          <w:szCs w:val="21"/>
          <w:rFonts w:ascii="Calibri" w:cs="Calibri" w:eastAsia="Calibri" w:hAnsi="Calibri"/>
        </w:rPr>
        <w:t xml:space="preserve">Date served: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Earliest valid date (2 months):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Notice expires (6 months after): </w:t>
      </w:r>
      <w:r>
        <w:rPr>
          <w:u w:val="single" w:color="E5E7EB"/>
          <w:color w:val="9CA3AF"/>
          <w:sz w:val="21"/>
          <w:szCs w:val="21"/>
          <w:rFonts w:ascii="Calibri" w:cs="Calibri" w:eastAsia="Calibri" w:hAnsi="Calibri"/>
        </w:rPr>
        <w:t xml:space="preserve">[____/____/________]</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3%"/>
            <w:shd w:fill="E97316" w:val="clear"/>
          </w:tcPr>
          <w:p>
            <w:pPr>
              <w:jc w:val="center"/>
            </w:pPr>
            <w:r>
              <w:rPr>
                <w:b/>
                <w:bCs/>
                <w:color w:val="FFFFFF"/>
                <w:sz w:val="19"/>
                <w:szCs w:val="19"/>
                <w:rFonts w:ascii="Calibri" w:cs="Calibri" w:eastAsia="Calibri" w:hAnsi="Calibri"/>
              </w:rPr>
              <w:t xml:space="preserve">Tenancy Type</w:t>
            </w:r>
          </w:p>
        </w:tc>
        <w:tc>
          <w:tcPr>
            <w:tcW w:type="pct" w:w="33%"/>
            <w:shd w:fill="E97316" w:val="clear"/>
          </w:tcPr>
          <w:p>
            <w:pPr>
              <w:jc w:val="center"/>
            </w:pPr>
            <w:r>
              <w:rPr>
                <w:b/>
                <w:bCs/>
                <w:color w:val="FFFFFF"/>
                <w:sz w:val="19"/>
                <w:szCs w:val="19"/>
                <w:rFonts w:ascii="Calibri" w:cs="Calibri" w:eastAsia="Calibri" w:hAnsi="Calibri"/>
              </w:rPr>
              <w:t xml:space="preserve">Minimum Notice</w:t>
            </w:r>
          </w:p>
        </w:tc>
        <w:tc>
          <w:tcPr>
            <w:tcW w:type="pct" w:w="33%"/>
            <w:shd w:fill="E97316" w:val="clear"/>
          </w:tcPr>
          <w:p>
            <w:pPr>
              <w:jc w:val="center"/>
            </w:pPr>
            <w:r>
              <w:rPr>
                <w:b/>
                <w:bCs/>
                <w:color w:val="FFFFFF"/>
                <w:sz w:val="19"/>
                <w:szCs w:val="19"/>
                <w:rFonts w:ascii="Calibri" w:cs="Calibri" w:eastAsia="Calibri" w:hAnsi="Calibri"/>
              </w:rPr>
              <w:t xml:space="preserve">Earliest Effective Date</w:t>
            </w:r>
          </w:p>
        </w:tc>
      </w:tr>
      <w:tr>
        <w:tc>
          <w:tcPr>
            <w:tcW w:type="pct" w:w="33%"/>
            <w:shd w:fill="F9FAFB" w:val="clear"/>
          </w:tcPr>
          <w:p>
            <w:r>
              <w:rPr>
                <w:color w:val="1F2937"/>
                <w:sz w:val="19"/>
                <w:szCs w:val="19"/>
                <w:rFonts w:ascii="Calibri" w:cs="Calibri" w:eastAsia="Calibri" w:hAnsi="Calibri"/>
              </w:rPr>
              <w:t xml:space="preserve">Fixed term (on or before expiry)</w:t>
            </w:r>
          </w:p>
        </w:tc>
        <w:tc>
          <w:tcPr>
            <w:tcW w:type="pct" w:w="33%"/>
            <w:shd w:fill="F9FAFB" w:val="clear"/>
          </w:tcPr>
          <w:p>
            <w:r>
              <w:rPr>
                <w:color w:val="1F2937"/>
                <w:sz w:val="19"/>
                <w:szCs w:val="19"/>
                <w:rFonts w:ascii="Calibri" w:cs="Calibri" w:eastAsia="Calibri" w:hAnsi="Calibri"/>
              </w:rPr>
              <w:t xml:space="preserve">2 months</w:t>
            </w:r>
          </w:p>
        </w:tc>
        <w:tc>
          <w:tcPr>
            <w:tcW w:type="pct" w:w="33%"/>
            <w:shd w:fill="F9FAFB" w:val="clear"/>
          </w:tcPr>
          <w:p>
            <w:r>
              <w:rPr>
                <w:color w:val="1F2937"/>
                <w:sz w:val="19"/>
                <w:szCs w:val="19"/>
                <w:rFonts w:ascii="Calibri" w:cs="Calibri" w:eastAsia="Calibri" w:hAnsi="Calibri"/>
              </w:rPr>
              <w:t xml:space="preserve">Day after fixed term ends</w:t>
            </w:r>
          </w:p>
        </w:tc>
      </w:tr>
      <w:tr>
        <w:tc>
          <w:tcPr>
            <w:tcW w:type="pct" w:w="33%"/>
          </w:tcPr>
          <w:p>
            <w:r>
              <w:rPr>
                <w:color w:val="1F2937"/>
                <w:sz w:val="19"/>
                <w:szCs w:val="19"/>
                <w:rFonts w:ascii="Calibri" w:cs="Calibri" w:eastAsia="Calibri" w:hAnsi="Calibri"/>
              </w:rPr>
              <w:t xml:space="preserve">Statutory periodic (monthly)</w:t>
            </w:r>
          </w:p>
        </w:tc>
        <w:tc>
          <w:tcPr>
            <w:tcW w:type="pct" w:w="33%"/>
          </w:tcPr>
          <w:p>
            <w:r>
              <w:rPr>
                <w:color w:val="1F2937"/>
                <w:sz w:val="19"/>
                <w:szCs w:val="19"/>
                <w:rFonts w:ascii="Calibri" w:cs="Calibri" w:eastAsia="Calibri" w:hAnsi="Calibri"/>
              </w:rPr>
              <w:t xml:space="preserve">2 months</w:t>
            </w:r>
          </w:p>
        </w:tc>
        <w:tc>
          <w:tcPr>
            <w:tcW w:type="pct" w:w="33%"/>
          </w:tcPr>
          <w:p>
            <w:r>
              <w:rPr>
                <w:color w:val="1F2937"/>
                <w:sz w:val="19"/>
                <w:szCs w:val="19"/>
                <w:rFonts w:ascii="Calibri" w:cs="Calibri" w:eastAsia="Calibri" w:hAnsi="Calibri"/>
              </w:rPr>
              <w:t xml:space="preserve">Last day of rental period</w:t>
            </w:r>
          </w:p>
        </w:tc>
      </w:tr>
      <w:tr>
        <w:tc>
          <w:tcPr>
            <w:tcW w:type="pct" w:w="33%"/>
            <w:shd w:fill="F9FAFB" w:val="clear"/>
          </w:tcPr>
          <w:p>
            <w:r>
              <w:rPr>
                <w:color w:val="1F2937"/>
                <w:sz w:val="19"/>
                <w:szCs w:val="19"/>
                <w:rFonts w:ascii="Calibri" w:cs="Calibri" w:eastAsia="Calibri" w:hAnsi="Calibri"/>
              </w:rPr>
              <w:t xml:space="preserve">Contractual periodic</w:t>
            </w:r>
          </w:p>
        </w:tc>
        <w:tc>
          <w:tcPr>
            <w:tcW w:type="pct" w:w="33%"/>
            <w:shd w:fill="F9FAFB" w:val="clear"/>
          </w:tcPr>
          <w:p>
            <w:r>
              <w:rPr>
                <w:color w:val="1F2937"/>
                <w:sz w:val="19"/>
                <w:szCs w:val="19"/>
                <w:rFonts w:ascii="Calibri" w:cs="Calibri" w:eastAsia="Calibri" w:hAnsi="Calibri"/>
              </w:rPr>
              <w:t xml:space="preserve">2 months</w:t>
            </w:r>
          </w:p>
        </w:tc>
        <w:tc>
          <w:tcPr>
            <w:tcW w:type="pct" w:w="33%"/>
            <w:shd w:fill="F9FAFB" w:val="clear"/>
          </w:tcPr>
          <w:p>
            <w:r>
              <w:rPr>
                <w:color w:val="1F2937"/>
                <w:sz w:val="19"/>
                <w:szCs w:val="19"/>
                <w:rFonts w:ascii="Calibri" w:cs="Calibri" w:eastAsia="Calibri" w:hAnsi="Calibri"/>
              </w:rPr>
              <w:t xml:space="preserve">Last day of rental period</w:t>
            </w:r>
          </w:p>
        </w:tc>
      </w:tr>
    </w:tbl>
    <w:p>
      <w:pPr>
        <w:spacing w:after="120"/>
      </w:pPr>
    </w:p>
    <w:p>
      <w:pPr>
        <w:pStyle w:val="Heading2"/>
        <w:pBdr>
          <w:bottom w:val="single" w:color="E97316" w:sz="1"/>
        </w:pBdr>
        <w:spacing w:before="300" w:after="120"/>
      </w:pPr>
      <w:r>
        <w:t xml:space="preserve">Landlord Details and Signature</w:t>
      </w:r>
    </w:p>
    <w:p>
      <w:pPr>
        <w:spacing w:after="80"/>
      </w:pPr>
      <w:r>
        <w:rPr>
          <w:b/>
          <w:bCs/>
          <w:color w:val="1F2937"/>
          <w:sz w:val="21"/>
          <w:szCs w:val="21"/>
          <w:rFonts w:ascii="Calibri" w:cs="Calibri" w:eastAsia="Calibri" w:hAnsi="Calibri"/>
        </w:rPr>
        <w:t xml:space="preserve">Landlord 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Address: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pStyle w:val="Heading2"/>
        <w:pBdr>
          <w:bottom w:val="single" w:color="E97316" w:sz="1"/>
        </w:pBdr>
        <w:spacing w:before="300" w:after="120"/>
      </w:pPr>
      <w:r>
        <w:t xml:space="preserve">Service Record</w:t>
      </w:r>
    </w:p>
    <w:p>
      <w:pPr>
        <w:spacing w:after="80"/>
      </w:pPr>
      <w:r>
        <w:rPr>
          <w:b/>
          <w:bCs/>
          <w:color w:val="1F2937"/>
          <w:sz w:val="21"/>
          <w:szCs w:val="21"/>
          <w:rFonts w:ascii="Calibri" w:cs="Calibri" w:eastAsia="Calibri" w:hAnsi="Calibri"/>
        </w:rPr>
        <w:t xml:space="preserve">Method: </w:t>
      </w:r>
      <w:r>
        <w:rPr>
          <w:u w:val="single" w:color="E5E7EB"/>
          <w:color w:val="9CA3AF"/>
          <w:sz w:val="21"/>
          <w:szCs w:val="21"/>
          <w:rFonts w:ascii="Calibri" w:cs="Calibri" w:eastAsia="Calibri" w:hAnsi="Calibri"/>
        </w:rPr>
        <w:t xml:space="preserve">[Hand / First class post / Recorded delivery]</w:t>
      </w:r>
    </w:p>
    <w:p>
      <w:pPr>
        <w:spacing w:after="80"/>
      </w:pPr>
      <w:r>
        <w:rPr>
          <w:b/>
          <w:bCs/>
          <w:color w:val="1F2937"/>
          <w:sz w:val="21"/>
          <w:szCs w:val="21"/>
          <w:rFonts w:ascii="Calibri" w:cs="Calibri" w:eastAsia="Calibri" w:hAnsi="Calibri"/>
        </w:rPr>
        <w:t xml:space="preserve">Date served: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Tracking number: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Witness name: </w:t>
      </w:r>
      <w:r>
        <w:rPr>
          <w:u w:val="single" w:color="E5E7EB"/>
          <w:color w:val="9CA3AF"/>
          <w:sz w:val="21"/>
          <w:szCs w:val="21"/>
          <w:rFonts w:ascii="Calibri" w:cs="Calibri" w:eastAsia="Calibri" w:hAnsi="Calibri"/>
        </w:rPr>
        <w:t xml:space="preserve">[_________________________________]</w:t>
      </w:r>
    </w:p>
    <w:p>
      <w:pPr>
        <w:shd w:fill="FFFBEB" w:val="clear"/>
        <w:spacing w:before="80" w:after="120"/>
      </w:pPr>
      <w:r>
        <w:rPr>
          <w:b/>
          <w:bCs/>
          <w:color w:val="92400E"/>
          <w:sz w:val="19"/>
          <w:szCs w:val="19"/>
          <w:rFonts w:ascii="Calibri" w:cs="Calibri" w:eastAsia="Calibri" w:hAnsi="Calibri"/>
        </w:rPr>
        <w:t xml:space="preserve">⚠ Note: </w:t>
      </w:r>
      <w:r>
        <w:rPr>
          <w:i/>
          <w:iCs/>
          <w:color w:val="92400E"/>
          <w:sz w:val="19"/>
          <w:szCs w:val="19"/>
          <w:rFonts w:ascii="Calibri" w:cs="Calibri" w:eastAsia="Calibri" w:hAnsi="Calibri"/>
        </w:rPr>
        <w:t xml:space="preserve">If by first class post, deemed served 2 working days after posting. Photograph the notice before serving. Keep all proof of service.</w:t>
      </w:r>
    </w:p>
    <w:p>
      <w:pPr>
        <w:pStyle w:val="Heading2"/>
        <w:pBdr>
          <w:bottom w:val="single" w:color="E97316" w:sz="1"/>
        </w:pBdr>
        <w:spacing w:before="300" w:after="120"/>
      </w:pPr>
      <w:r>
        <w:t xml:space="preserve">NEXT STEPS IF TENANT DOES NOT VACATE</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Apply to county court for possession (Form N5B — accelerated procedure, ~£355).</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Court grants order — tenant typically given 14 days.</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If still no vacation — apply for warrant of possession (bailiff enforcement).</w:t>
      </w:r>
    </w:p>
    <w:p>
      <w:pPr>
        <w:spacing w:after="60"/>
        <w:ind w:left="360"/>
      </w:pPr>
      <w:r>
        <w:rPr>
          <w:b/>
          <w:bCs/>
          <w:color w:val="1F2937"/>
          <w:sz w:val="21"/>
          <w:szCs w:val="21"/>
          <w:rFonts w:ascii="Calibri" w:cs="Calibri" w:eastAsia="Calibri" w:hAnsi="Calibri"/>
        </w:rPr>
        <w:t xml:space="preserve">4. </w:t>
      </w:r>
      <w:r>
        <w:rPr>
          <w:color w:val="1F2937"/>
          <w:sz w:val="21"/>
          <w:szCs w:val="21"/>
          <w:rFonts w:ascii="Calibri" w:cs="Calibri" w:eastAsia="Calibri" w:hAnsi="Calibri"/>
        </w:rPr>
        <w:t xml:space="preserve">Entire process: 4–6 months. NEVER change locks or remove tenant — this is a criminal offence.</w:t>
      </w:r>
    </w:p>
    <w:p>
      <w:pPr>
        <w:spacing w:before="400" w:after="100"/>
        <w:jc w:val="center"/>
      </w:pPr>
      <w:r>
        <w:rPr>
          <w:b/>
          <w:bCs/>
          <w:color w:val="991B1B"/>
          <w:sz w:val="22"/>
          <w:szCs w:val="22"/>
          <w:rFonts w:ascii="Calibri" w:cs="Calibri" w:eastAsia="Calibri" w:hAnsi="Calibri"/>
        </w:rPr>
        <w:t xml:space="preserve">IMPORTANT DISCLAIMER</w:t>
      </w:r>
    </w:p>
    <w:p>
      <w:pPr>
        <w:shd w:fill="FEF2F2" w:val="clear"/>
        <w:spacing w:after="60"/>
        <w:jc w:val="center"/>
      </w:pPr>
      <w:r>
        <w:rPr>
          <w:i/>
          <w:iCs/>
          <w:color w:val="991B1B"/>
          <w:sz w:val="19"/>
          <w:szCs w:val="19"/>
          <w:rFonts w:ascii="Calibri" w:cs="Calibri" w:eastAsia="Calibri" w:hAnsi="Calibri"/>
        </w:rPr>
        <w:t xml:space="preserve">Section 21 has strict prerequisites. Invalid notices cannot be used for possession. The Renters' Reform Bill may abolish Section 21 — check current law.</w:t>
      </w:r>
    </w:p>
    <w:p>
      <w:pPr>
        <w:spacing w:after="200"/>
        <w:jc w:val="center"/>
      </w:pPr>
      <w:r>
        <w:rPr>
          <w:i/>
          <w:iCs/>
          <w:color w:val="6B7280"/>
          <w:sz w:val="18"/>
          <w:szCs w:val="18"/>
          <w:rFonts w:ascii="Calibri" w:cs="Calibri" w:eastAsia="Calibri" w:hAnsi="Calibri"/>
        </w:rPr>
        <w:t xml:space="preserve">This template is provided by Leasense (www.leasense.com) for general informational purposes only and does not constitute legal advice. Property laws vary significantly by jurisdiction and change frequently. Before using any legally binding document, consult a qualified legal professional in your area.</w:t>
      </w:r>
    </w:p>
    <w:sectPr>
      <w:headerReference w:type="default" r:id="rId6"/>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7EB" w:sz="1"/>
      </w:pBdr>
      <w:spacing w:before="100"/>
      <w:jc w:val="center"/>
    </w:pPr>
    <w:r>
      <w:rPr>
        <w:color w:val="6B7280"/>
        <w:sz w:val="14"/>
        <w:szCs w:val="14"/>
        <w:rFonts w:ascii="Calibri" w:cs="Calibri" w:eastAsia="Calibri" w:hAnsi="Calibri"/>
      </w:rPr>
      <w:t xml:space="preserve">© Leasense — www.leasense.com — This template does not constitute legal advice.</w:t>
    </w:r>
    <w:r>
      <w:rPr>
        <w:color w:val="6B7280"/>
        <w:sz w:val="14"/>
        <w:szCs w:val="14"/>
        <w:rFonts w:ascii="Calibri" w:cs="Calibri" w:eastAsia="Calibri" w:hAnsi="Calibri"/>
      </w:rPr>
      <w:t xml:space="preserve">        Page </w:t>
    </w:r>
    <w:r>
      <w:rPr>
        <w:color w:val="6B7280"/>
        <w:sz w:val="14"/>
        <w:szCs w:val="14"/>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7EB" w:sz="1"/>
      </w:pBdr>
      <w:spacing w:after="100"/>
      <w:jc w:val="left"/>
    </w:pPr>
    <w:r>
      <w:rPr>
        <w:b/>
        <w:bCs/>
        <w:color w:val="E97316"/>
        <w:sz w:val="20"/>
        <w:szCs w:val="20"/>
        <w:rFonts w:ascii="Calibri" w:cs="Calibri" w:eastAsia="Calibri" w:hAnsi="Calibri"/>
      </w:rPr>
      <w:t xml:space="preserve">LEASENSE</w:t>
    </w:r>
    <w:r>
      <w:rPr>
        <w:color w:val="6B7280"/>
        <w:sz w:val="16"/>
        <w:szCs w:val="16"/>
        <w:rFonts w:ascii="Calibri" w:cs="Calibri" w:eastAsia="Calibri" w:hAnsi="Calibri"/>
      </w:rPr>
      <w:t xml:space="preserve">    Free Template — For informational purposes only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2026-10-09T01:06:52.206Z</dcterms:created>
  <dcterms:modified xsi:type="dcterms:W3CDTF">2026-10-09T01:06:52.206Z</dcterms:modified>
</cp:coreProperties>
</file>

<file path=docProps/custom.xml><?xml version="1.0" encoding="utf-8"?>
<Properties xmlns="http://schemas.openxmlformats.org/officeDocument/2006/custom-properties" xmlns:vt="http://schemas.openxmlformats.org/officeDocument/2006/docPropsVTypes"/>
</file>