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SECTION 8 HAP CONTRACT ADDENDUM</w:t>
      </w:r>
    </w:p>
    <w:p>
      <w:pPr>
        <w:spacing w:after="200"/>
        <w:jc w:val="center"/>
      </w:pPr>
      <w:r>
        <w:rPr>
          <w:color w:val="6B7280"/>
          <w:sz w:val="22"/>
          <w:szCs w:val="22"/>
          <w:rFonts w:ascii="Calibri" w:cs="Calibri" w:eastAsia="Calibri" w:hAnsi="Calibri"/>
        </w:rPr>
        <w:t xml:space="preserve">Housing Choice Voucher — HUD Compliant</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USA (Federal)</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1. Parties</w:t>
      </w:r>
    </w:p>
    <w:p>
      <w:pPr>
        <w:spacing w:after="80"/>
      </w:pPr>
      <w:r>
        <w:rPr>
          <w:b/>
          <w:bCs/>
          <w:color w:val="1F2937"/>
          <w:sz w:val="21"/>
          <w:szCs w:val="21"/>
          <w:rFonts w:ascii="Calibri" w:cs="Calibri" w:eastAsia="Calibri" w:hAnsi="Calibri"/>
        </w:rPr>
        <w:t xml:space="preserve">Landlord: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Property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PHA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PHA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Voucher Number: </w:t>
      </w:r>
      <w:r>
        <w:rPr>
          <w:u w:val="single" w:color="E5E7EB"/>
          <w:color w:val="9CA3AF"/>
          <w:sz w:val="21"/>
          <w:szCs w:val="21"/>
          <w:rFonts w:ascii="Calibri" w:cs="Calibri" w:eastAsia="Calibri" w:hAnsi="Calibri"/>
        </w:rPr>
        <w:t xml:space="preserve">[___________]</w:t>
      </w:r>
    </w:p>
    <w:p>
      <w:pPr>
        <w:pStyle w:val="Heading2"/>
        <w:pBdr>
          <w:bottom w:val="single" w:color="E97316" w:sz="1"/>
        </w:pBdr>
        <w:spacing w:before="300" w:after="120"/>
      </w:pPr>
      <w:r>
        <w:t xml:space="preserve">2. HAP Payment Terms</w:t>
      </w:r>
    </w:p>
    <w:p>
      <w:pPr>
        <w:spacing w:after="80"/>
      </w:pPr>
      <w:r>
        <w:rPr>
          <w:b/>
          <w:bCs/>
          <w:color w:val="1F2937"/>
          <w:sz w:val="21"/>
          <w:szCs w:val="21"/>
          <w:rFonts w:ascii="Calibri" w:cs="Calibri" w:eastAsia="Calibri" w:hAnsi="Calibri"/>
        </w:rPr>
        <w:t xml:space="preserve">Contract Rent (total): </w:t>
      </w:r>
      <w:r>
        <w:rPr>
          <w:u w:val="single" w:color="E5E7EB"/>
          <w:color w:val="9CA3AF"/>
          <w:sz w:val="21"/>
          <w:szCs w:val="21"/>
          <w:rFonts w:ascii="Calibri" w:cs="Calibri" w:eastAsia="Calibri" w:hAnsi="Calibri"/>
        </w:rPr>
        <w:t xml:space="preserve">$[___________]/month</w:t>
      </w:r>
    </w:p>
    <w:p>
      <w:pPr>
        <w:spacing w:after="80"/>
      </w:pPr>
      <w:r>
        <w:rPr>
          <w:b/>
          <w:bCs/>
          <w:color w:val="1F2937"/>
          <w:sz w:val="21"/>
          <w:szCs w:val="21"/>
          <w:rFonts w:ascii="Calibri" w:cs="Calibri" w:eastAsia="Calibri" w:hAnsi="Calibri"/>
        </w:rPr>
        <w:t xml:space="preserve">HAP Payment (PHA portion): </w:t>
      </w:r>
      <w:r>
        <w:rPr>
          <w:u w:val="single" w:color="E5E7EB"/>
          <w:color w:val="9CA3AF"/>
          <w:sz w:val="21"/>
          <w:szCs w:val="21"/>
          <w:rFonts w:ascii="Calibri" w:cs="Calibri" w:eastAsia="Calibri" w:hAnsi="Calibri"/>
        </w:rPr>
        <w:t xml:space="preserve">$[___________]/month</w:t>
      </w:r>
    </w:p>
    <w:p>
      <w:pPr>
        <w:spacing w:after="80"/>
      </w:pPr>
      <w:r>
        <w:rPr>
          <w:b/>
          <w:bCs/>
          <w:color w:val="1F2937"/>
          <w:sz w:val="21"/>
          <w:szCs w:val="21"/>
          <w:rFonts w:ascii="Calibri" w:cs="Calibri" w:eastAsia="Calibri" w:hAnsi="Calibri"/>
        </w:rPr>
        <w:t xml:space="preserve">Tenant Portion: </w:t>
      </w:r>
      <w:r>
        <w:rPr>
          <w:u w:val="single" w:color="E5E7EB"/>
          <w:color w:val="9CA3AF"/>
          <w:sz w:val="21"/>
          <w:szCs w:val="21"/>
          <w:rFonts w:ascii="Calibri" w:cs="Calibri" w:eastAsia="Calibri" w:hAnsi="Calibri"/>
        </w:rPr>
        <w:t xml:space="preserve">$[___________]/month</w:t>
      </w:r>
    </w:p>
    <w:p>
      <w:pPr>
        <w:spacing w:after="80"/>
      </w:pPr>
      <w:r>
        <w:rPr>
          <w:b/>
          <w:bCs/>
          <w:color w:val="1F2937"/>
          <w:sz w:val="21"/>
          <w:szCs w:val="21"/>
          <w:rFonts w:ascii="Calibri" w:cs="Calibri" w:eastAsia="Calibri" w:hAnsi="Calibri"/>
        </w:rPr>
        <w:t xml:space="preserve">Utility Allowance: </w:t>
      </w:r>
      <w:r>
        <w:rPr>
          <w:u w:val="single" w:color="E5E7EB"/>
          <w:color w:val="9CA3AF"/>
          <w:sz w:val="21"/>
          <w:szCs w:val="21"/>
          <w:rFonts w:ascii="Calibri" w:cs="Calibri" w:eastAsia="Calibri" w:hAnsi="Calibri"/>
        </w:rPr>
        <w:t xml:space="preserve">$[___________]/month</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PHA pays HAP directly to landlord by the [___]th of each month.</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Tenant pays tenant portion directly to landlord by the [___]th of each month.</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Landlord may not charge tenant any amount above the contract rent.</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Landlord may not charge side payments, key deposits, or any fees not approved by PHA.</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If PHA terminates HAP, tenant remains responsible for full rent under the lease.</w:t>
      </w:r>
    </w:p>
    <w:p>
      <w:pPr>
        <w:pStyle w:val="Heading2"/>
        <w:pBdr>
          <w:bottom w:val="single" w:color="E97316" w:sz="1"/>
        </w:pBdr>
        <w:spacing w:before="300" w:after="120"/>
      </w:pPr>
      <w:r>
        <w:t xml:space="preserve">3. HQS Inspection</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Unit must pass HQS (Housing Quality Standards) inspection before HAP begins.</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Annual re-inspection required. PHA will schedule.</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If unit fails: landlord has 30 days to correct deficiencies.</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If not corrected: PHA may abate (stop) HAP payments until repairs are made.</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If still not corrected: PHA may terminate HAP contract.</w:t>
      </w:r>
    </w:p>
    <w:p>
      <w:pPr>
        <w:pStyle w:val="Heading2"/>
        <w:pBdr>
          <w:bottom w:val="single" w:color="E97316" w:sz="1"/>
        </w:pBdr>
        <w:spacing w:before="300" w:after="120"/>
      </w:pPr>
      <w:r>
        <w:t xml:space="preserve">4. Lease Requirements</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Minimum initial lease term: 1 year.</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Lease must be PHA-approved.</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Rent must be "reasonable" — comparable to unassisted units in the area.</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PHA must approve any rent increases (60 days' advance notice to PHA).</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Landlord cannot terminate during initial term except for serious violation.</w:t>
      </w:r>
    </w:p>
    <w:p>
      <w:pPr>
        <w:pStyle w:val="Heading2"/>
        <w:pBdr>
          <w:bottom w:val="single" w:color="E97316" w:sz="1"/>
        </w:pBdr>
        <w:spacing w:before="300" w:after="120"/>
      </w:pPr>
      <w:r>
        <w:t xml:space="preserve">5. Termination</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Landlord must give PHA written notice of any eviction filing.</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Landlord must give tenant proper notice per state law before eviction.</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If tenant leaves voluntarily, landlord must notify PHA within 10 days.</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HAP payments continue until: end of month tenant vacates, or PHA processes termination.</w:t>
      </w: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Tenant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after="80"/>
      </w:pPr>
      <w:r>
        <w:rPr>
          <w:b/>
          <w:bCs/>
          <w:color w:val="1F2937"/>
          <w:sz w:val="21"/>
          <w:szCs w:val="21"/>
          <w:rFonts w:ascii="Calibri" w:cs="Calibri" w:eastAsia="Calibri" w:hAnsi="Calibri"/>
        </w:rPr>
        <w:t xml:space="preserve">PHA Representative: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Section 8 requirements vary by PHA. This addendum covers federal basics. Obtain PHA-specific addendum if required.</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2026-06-12T10:06:23.352Z</dcterms:created>
  <dcterms:modified xsi:type="dcterms:W3CDTF">2026-06-12T10:06:23.352Z</dcterms:modified>
</cp:coreProperties>
</file>

<file path=docProps/custom.xml><?xml version="1.0" encoding="utf-8"?>
<Properties xmlns="http://schemas.openxmlformats.org/officeDocument/2006/custom-properties" xmlns:vt="http://schemas.openxmlformats.org/officeDocument/2006/docPropsVTypes"/>
</file>