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jc w:val="center"/>
      </w:pPr>
      <w:r>
        <w:rPr>
          <w:b/>
          <w:bCs/>
          <w:color w:val="1F2937"/>
          <w:sz w:val="36"/>
          <w:szCs w:val="36"/>
          <w:rFonts w:ascii="Calibri" w:cs="Calibri" w:eastAsia="Calibri" w:hAnsi="Calibri"/>
        </w:rPr>
        <w:t xml:space="preserve">DEPOSIT PROTECTION — PRESCRIBED INFORMATION</w:t>
      </w:r>
    </w:p>
    <w:p>
      <w:pPr>
        <w:spacing w:after="200"/>
        <w:jc w:val="center"/>
      </w:pPr>
      <w:r>
        <w:rPr>
          <w:color w:val="6B7280"/>
          <w:sz w:val="22"/>
          <w:szCs w:val="22"/>
          <w:rFonts w:ascii="Calibri" w:cs="Calibri" w:eastAsia="Calibri" w:hAnsi="Calibri"/>
        </w:rPr>
        <w:t xml:space="preserve">Housing Act 2004, Section 213 — England &amp; Wales</w:t>
      </w:r>
    </w:p>
    <w:p>
      <w:pPr>
        <w:spacing w:after="40"/>
      </w:pPr>
      <w:r>
        <w:rPr>
          <w:b/>
          <w:bCs/>
          <w:color w:val="1F2937"/>
          <w:sz w:val="20"/>
          <w:szCs w:val="20"/>
          <w:rFonts w:ascii="Calibri" w:cs="Calibri" w:eastAsia="Calibri" w:hAnsi="Calibri"/>
        </w:rPr>
        <w:t xml:space="preserve">Jurisdiction: </w:t>
      </w:r>
      <w:r>
        <w:rPr>
          <w:color w:val="6B7280"/>
          <w:sz w:val="20"/>
          <w:szCs w:val="20"/>
          <w:rFonts w:ascii="Calibri" w:cs="Calibri" w:eastAsia="Calibri" w:hAnsi="Calibri"/>
        </w:rPr>
        <w:t xml:space="preserve">England &amp; Wales</w:t>
      </w:r>
    </w:p>
    <w:p>
      <w:pPr>
        <w:spacing w:after="40"/>
      </w:pPr>
      <w:r>
        <w:rPr>
          <w:b/>
          <w:bCs/>
          <w:color w:val="1F2937"/>
          <w:sz w:val="20"/>
          <w:szCs w:val="20"/>
          <w:rFonts w:ascii="Calibri" w:cs="Calibri" w:eastAsia="Calibri" w:hAnsi="Calibri"/>
        </w:rPr>
        <w:t xml:space="preserve">Last Updated: </w:t>
      </w:r>
      <w:r>
        <w:rPr>
          <w:color w:val="6B7280"/>
          <w:sz w:val="20"/>
          <w:szCs w:val="20"/>
          <w:rFonts w:ascii="Calibri" w:cs="Calibri" w:eastAsia="Calibri" w:hAnsi="Calibri"/>
        </w:rPr>
        <w:t xml:space="preserve">March 2026</w:t>
      </w:r>
    </w:p>
    <w:p>
      <w:pPr>
        <w:spacing w:after="40"/>
      </w:pPr>
      <w:r>
        <w:rPr>
          <w:b/>
          <w:bCs/>
          <w:color w:val="1F2937"/>
          <w:sz w:val="20"/>
          <w:szCs w:val="20"/>
          <w:rFonts w:ascii="Calibri" w:cs="Calibri" w:eastAsia="Calibri" w:hAnsi="Calibri"/>
        </w:rPr>
        <w:t xml:space="preserve">Provided By: </w:t>
      </w:r>
      <w:r>
        <w:rPr>
          <w:color w:val="6B7280"/>
          <w:sz w:val="20"/>
          <w:szCs w:val="20"/>
          <w:rFonts w:ascii="Calibri" w:cs="Calibri" w:eastAsia="Calibri" w:hAnsi="Calibri"/>
        </w:rPr>
        <w:t xml:space="preserve">Leasense — www.leasense.com</w:t>
      </w:r>
    </w:p>
    <w:p>
      <w:pPr>
        <w:pBdr>
          <w:bottom w:val="single" w:color="E97316" w:sz="2"/>
        </w:pBdr>
        <w:spacing w:before="200" w:after="200"/>
      </w:pPr>
    </w:p>
    <w:p>
      <w:pPr>
        <w:pStyle w:val="Heading2"/>
        <w:pBdr>
          <w:bottom w:val="single" w:color="E97316" w:sz="1"/>
        </w:pBdr>
        <w:spacing w:before="300" w:after="120"/>
      </w:pPr>
      <w:r>
        <w:t xml:space="preserve">1. Deposit Details</w:t>
      </w:r>
    </w:p>
    <w:p>
      <w:pPr>
        <w:spacing w:after="80"/>
      </w:pPr>
      <w:r>
        <w:rPr>
          <w:b/>
          <w:bCs/>
          <w:color w:val="1F2937"/>
          <w:sz w:val="21"/>
          <w:szCs w:val="21"/>
          <w:rFonts w:ascii="Calibri" w:cs="Calibri" w:eastAsia="Calibri" w:hAnsi="Calibri"/>
        </w:rPr>
        <w:t xml:space="preserve">Amount: </w:t>
      </w:r>
      <w:r>
        <w:rPr>
          <w:u w:val="single" w:color="E5E7EB"/>
          <w:color w:val="9CA3AF"/>
          <w:sz w:val="21"/>
          <w:szCs w:val="21"/>
          <w:rFonts w:ascii="Calibri" w:cs="Calibri" w:eastAsia="Calibri" w:hAnsi="Calibri"/>
        </w:rPr>
        <w:t xml:space="preserve">£[___________]</w:t>
      </w:r>
    </w:p>
    <w:p>
      <w:pPr>
        <w:spacing w:after="80"/>
      </w:pPr>
      <w:r>
        <w:rPr>
          <w:b/>
          <w:bCs/>
          <w:color w:val="1F2937"/>
          <w:sz w:val="21"/>
          <w:szCs w:val="21"/>
          <w:rFonts w:ascii="Calibri" w:cs="Calibri" w:eastAsia="Calibri" w:hAnsi="Calibri"/>
        </w:rPr>
        <w:t xml:space="preserve">Date Received: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Deadline to Protect (30 days): </w:t>
      </w:r>
      <w:r>
        <w:rPr>
          <w:u w:val="single" w:color="E5E7EB"/>
          <w:color w:val="9CA3AF"/>
          <w:sz w:val="21"/>
          <w:szCs w:val="21"/>
          <w:rFonts w:ascii="Calibri" w:cs="Calibri" w:eastAsia="Calibri" w:hAnsi="Calibri"/>
        </w:rPr>
        <w:t xml:space="preserve">[____/____/________]</w:t>
      </w:r>
    </w:p>
    <w:p>
      <w:pPr>
        <w:pStyle w:val="Heading2"/>
        <w:pBdr>
          <w:bottom w:val="single" w:color="E97316" w:sz="1"/>
        </w:pBdr>
        <w:spacing w:before="300" w:after="120"/>
      </w:pPr>
      <w:r>
        <w:t xml:space="preserve">2. Protection Scheme</w:t>
      </w:r>
    </w:p>
    <w:p>
      <w:pPr>
        <w:spacing w:after="80"/>
      </w:pPr>
      <w:r>
        <w:rPr>
          <w:b/>
          <w:bCs/>
          <w:color w:val="1F2937"/>
          <w:sz w:val="21"/>
          <w:szCs w:val="21"/>
          <w:rFonts w:ascii="Calibri" w:cs="Calibri" w:eastAsia="Calibri" w:hAnsi="Calibri"/>
        </w:rPr>
        <w:t xml:space="preserve">Scheme Name: </w:t>
      </w:r>
      <w:r>
        <w:rPr>
          <w:u w:val="single" w:color="E5E7EB"/>
          <w:color w:val="9CA3AF"/>
          <w:sz w:val="21"/>
          <w:szCs w:val="21"/>
          <w:rFonts w:ascii="Calibri" w:cs="Calibri" w:eastAsia="Calibri" w:hAnsi="Calibri"/>
        </w:rPr>
        <w:t xml:space="preserve">[TDS / DPS / MyDeposits]</w:t>
      </w:r>
    </w:p>
    <w:p>
      <w:pPr>
        <w:spacing w:after="80"/>
      </w:pPr>
      <w:r>
        <w:rPr>
          <w:b/>
          <w:bCs/>
          <w:color w:val="1F2937"/>
          <w:sz w:val="21"/>
          <w:szCs w:val="21"/>
          <w:rFonts w:ascii="Calibri" w:cs="Calibri" w:eastAsia="Calibri" w:hAnsi="Calibri"/>
        </w:rPr>
        <w:t xml:space="preserve">Scheme Address: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Scheme Phone: </w:t>
      </w:r>
      <w:r>
        <w:rPr>
          <w:u w:val="single" w:color="E5E7EB"/>
          <w:color w:val="9CA3AF"/>
          <w:sz w:val="21"/>
          <w:szCs w:val="21"/>
          <w:rFonts w:ascii="Calibri" w:cs="Calibri" w:eastAsia="Calibri" w:hAnsi="Calibri"/>
        </w:rPr>
        <w:t xml:space="preserve">[___________]</w:t>
      </w:r>
    </w:p>
    <w:p>
      <w:pPr>
        <w:spacing w:after="80"/>
      </w:pPr>
      <w:r>
        <w:rPr>
          <w:b/>
          <w:bCs/>
          <w:color w:val="1F2937"/>
          <w:sz w:val="21"/>
          <w:szCs w:val="21"/>
          <w:rFonts w:ascii="Calibri" w:cs="Calibri" w:eastAsia="Calibri" w:hAnsi="Calibri"/>
        </w:rPr>
        <w:t xml:space="preserve">Scheme Website: </w:t>
      </w:r>
      <w:r>
        <w:rPr>
          <w:u w:val="single" w:color="E5E7EB"/>
          <w:color w:val="9CA3AF"/>
          <w:sz w:val="21"/>
          <w:szCs w:val="21"/>
          <w:rFonts w:ascii="Calibri" w:cs="Calibri" w:eastAsia="Calibri" w:hAnsi="Calibri"/>
        </w:rPr>
        <w:t xml:space="preserve">[___________]</w:t>
      </w:r>
    </w:p>
    <w:p>
      <w:pPr>
        <w:spacing w:after="80"/>
      </w:pPr>
      <w:r>
        <w:rPr>
          <w:b/>
          <w:bCs/>
          <w:color w:val="1F2937"/>
          <w:sz w:val="21"/>
          <w:szCs w:val="21"/>
          <w:rFonts w:ascii="Calibri" w:cs="Calibri" w:eastAsia="Calibri" w:hAnsi="Calibri"/>
        </w:rPr>
        <w:t xml:space="preserve">Certificate Number: </w:t>
      </w:r>
      <w:r>
        <w:rPr>
          <w:u w:val="single" w:color="E5E7EB"/>
          <w:color w:val="9CA3AF"/>
          <w:sz w:val="21"/>
          <w:szCs w:val="21"/>
          <w:rFonts w:ascii="Calibri" w:cs="Calibri" w:eastAsia="Calibri" w:hAnsi="Calibri"/>
        </w:rPr>
        <w:t xml:space="preserve">[___________]</w:t>
      </w:r>
    </w:p>
    <w:p>
      <w:pPr>
        <w:spacing w:after="80"/>
      </w:pPr>
      <w:r>
        <w:rPr>
          <w:b/>
          <w:bCs/>
          <w:color w:val="1F2937"/>
          <w:sz w:val="21"/>
          <w:szCs w:val="21"/>
          <w:rFonts w:ascii="Calibri" w:cs="Calibri" w:eastAsia="Calibri" w:hAnsi="Calibri"/>
        </w:rPr>
        <w:t xml:space="preserve">Date Protected: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Type: </w:t>
      </w:r>
      <w:r>
        <w:rPr>
          <w:u w:val="single" w:color="E5E7EB"/>
          <w:color w:val="9CA3AF"/>
          <w:sz w:val="21"/>
          <w:szCs w:val="21"/>
          <w:rFonts w:ascii="Calibri" w:cs="Calibri" w:eastAsia="Calibri" w:hAnsi="Calibri"/>
        </w:rPr>
        <w:t xml:space="preserve">[Custodial / Insurance-backed]</w:t>
      </w:r>
    </w:p>
    <w:p>
      <w:pPr>
        <w:pStyle w:val="Heading2"/>
        <w:pBdr>
          <w:bottom w:val="single" w:color="E97316" w:sz="1"/>
        </w:pBdr>
        <w:spacing w:before="300" w:after="120"/>
      </w:pPr>
      <w:r>
        <w:t xml:space="preserve">3. Property</w:t>
      </w:r>
    </w:p>
    <w:p>
      <w:pPr>
        <w:spacing w:after="80"/>
      </w:pPr>
      <w:r>
        <w:rPr>
          <w:b/>
          <w:bCs/>
          <w:color w:val="1F2937"/>
          <w:sz w:val="21"/>
          <w:szCs w:val="21"/>
          <w:rFonts w:ascii="Calibri" w:cs="Calibri" w:eastAsia="Calibri" w:hAnsi="Calibri"/>
        </w:rPr>
        <w:t xml:space="preserve">Address: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Tenancy Start: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Monthly Rent: </w:t>
      </w:r>
      <w:r>
        <w:rPr>
          <w:u w:val="single" w:color="E5E7EB"/>
          <w:color w:val="9CA3AF"/>
          <w:sz w:val="21"/>
          <w:szCs w:val="21"/>
          <w:rFonts w:ascii="Calibri" w:cs="Calibri" w:eastAsia="Calibri" w:hAnsi="Calibri"/>
        </w:rPr>
        <w:t xml:space="preserve">£[___________]</w:t>
      </w:r>
    </w:p>
    <w:p>
      <w:pPr>
        <w:pStyle w:val="Heading2"/>
        <w:pBdr>
          <w:bottom w:val="single" w:color="E97316" w:sz="1"/>
        </w:pBdr>
        <w:spacing w:before="300" w:after="120"/>
      </w:pPr>
      <w:r>
        <w:t xml:space="preserve">4. Landlord</w:t>
      </w:r>
    </w:p>
    <w:p>
      <w:pPr>
        <w:spacing w:after="80"/>
      </w:pPr>
      <w:r>
        <w:rPr>
          <w:b/>
          <w:bCs/>
          <w:color w:val="1F2937"/>
          <w:sz w:val="21"/>
          <w:szCs w:val="21"/>
          <w:rFonts w:ascii="Calibri" w:cs="Calibri" w:eastAsia="Calibri" w:hAnsi="Calibri"/>
        </w:rPr>
        <w:t xml:space="preserve">Name: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Address: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Email: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Phone: </w:t>
      </w:r>
      <w:r>
        <w:rPr>
          <w:u w:val="single" w:color="E5E7EB"/>
          <w:color w:val="9CA3AF"/>
          <w:sz w:val="21"/>
          <w:szCs w:val="21"/>
          <w:rFonts w:ascii="Calibri" w:cs="Calibri" w:eastAsia="Calibri" w:hAnsi="Calibri"/>
        </w:rPr>
        <w:t xml:space="preserve">[___________]</w:t>
      </w:r>
    </w:p>
    <w:p>
      <w:pPr>
        <w:pStyle w:val="Heading2"/>
        <w:pBdr>
          <w:bottom w:val="single" w:color="E97316" w:sz="1"/>
        </w:pBdr>
        <w:spacing w:before="300" w:after="120"/>
      </w:pPr>
      <w:r>
        <w:t xml:space="preserve">5. Tenant</w:t>
      </w:r>
    </w:p>
    <w:p>
      <w:pPr>
        <w:spacing w:after="80"/>
      </w:pPr>
      <w:r>
        <w:rPr>
          <w:b/>
          <w:bCs/>
          <w:color w:val="1F2937"/>
          <w:sz w:val="21"/>
          <w:szCs w:val="21"/>
          <w:rFonts w:ascii="Calibri" w:cs="Calibri" w:eastAsia="Calibri" w:hAnsi="Calibri"/>
        </w:rPr>
        <w:t xml:space="preserve">Name: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Email: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Phone: </w:t>
      </w:r>
      <w:r>
        <w:rPr>
          <w:u w:val="single" w:color="E5E7EB"/>
          <w:color w:val="9CA3AF"/>
          <w:sz w:val="21"/>
          <w:szCs w:val="21"/>
          <w:rFonts w:ascii="Calibri" w:cs="Calibri" w:eastAsia="Calibri" w:hAnsi="Calibri"/>
        </w:rPr>
        <w:t xml:space="preserve">[___________]</w:t>
      </w:r>
    </w:p>
    <w:p>
      <w:pPr>
        <w:pStyle w:val="Heading2"/>
        <w:pBdr>
          <w:bottom w:val="single" w:color="E97316" w:sz="1"/>
        </w:pBdr>
        <w:spacing w:before="300" w:after="120"/>
      </w:pPr>
      <w:r>
        <w:t xml:space="preserve">6. Purpose of Deposit</w:t>
      </w:r>
    </w:p>
    <w:p>
      <w:pPr>
        <w:spacing w:after="60"/>
        <w:ind w:left="360"/>
      </w:pPr>
      <w:r>
        <w:rPr>
          <w:b/>
          <w:bCs/>
          <w:color w:val="1F2937"/>
          <w:sz w:val="21"/>
          <w:szCs w:val="21"/>
          <w:rFonts w:ascii="Calibri" w:cs="Calibri" w:eastAsia="Calibri" w:hAnsi="Calibri"/>
        </w:rPr>
        <w:t xml:space="preserve">1. </w:t>
      </w:r>
      <w:r>
        <w:rPr>
          <w:color w:val="1F2937"/>
          <w:sz w:val="21"/>
          <w:szCs w:val="21"/>
          <w:rFonts w:ascii="Calibri" w:cs="Calibri" w:eastAsia="Calibri" w:hAnsi="Calibri"/>
        </w:rPr>
        <w:t xml:space="preserve">Damage beyond fair wear and tear.</w:t>
      </w:r>
    </w:p>
    <w:p>
      <w:pPr>
        <w:spacing w:after="60"/>
        <w:ind w:left="360"/>
      </w:pPr>
      <w:r>
        <w:rPr>
          <w:b/>
          <w:bCs/>
          <w:color w:val="1F2937"/>
          <w:sz w:val="21"/>
          <w:szCs w:val="21"/>
          <w:rFonts w:ascii="Calibri" w:cs="Calibri" w:eastAsia="Calibri" w:hAnsi="Calibri"/>
        </w:rPr>
        <w:t xml:space="preserve">2. </w:t>
      </w:r>
      <w:r>
        <w:rPr>
          <w:color w:val="1F2937"/>
          <w:sz w:val="21"/>
          <w:szCs w:val="21"/>
          <w:rFonts w:ascii="Calibri" w:cs="Calibri" w:eastAsia="Calibri" w:hAnsi="Calibri"/>
        </w:rPr>
        <w:t xml:space="preserve">Unpaid rent or sums due under the agreement.</w:t>
      </w:r>
    </w:p>
    <w:p>
      <w:pPr>
        <w:spacing w:after="60"/>
        <w:ind w:left="360"/>
      </w:pPr>
      <w:r>
        <w:rPr>
          <w:b/>
          <w:bCs/>
          <w:color w:val="1F2937"/>
          <w:sz w:val="21"/>
          <w:szCs w:val="21"/>
          <w:rFonts w:ascii="Calibri" w:cs="Calibri" w:eastAsia="Calibri" w:hAnsi="Calibri"/>
        </w:rPr>
        <w:t xml:space="preserve">3. </w:t>
      </w:r>
      <w:r>
        <w:rPr>
          <w:color w:val="1F2937"/>
          <w:sz w:val="21"/>
          <w:szCs w:val="21"/>
          <w:rFonts w:ascii="Calibri" w:cs="Calibri" w:eastAsia="Calibri" w:hAnsi="Calibri"/>
        </w:rPr>
        <w:t xml:space="preserve">Unpaid utility bills or council tax (tenant's responsibility).</w:t>
      </w:r>
    </w:p>
    <w:p>
      <w:pPr>
        <w:spacing w:after="60"/>
        <w:ind w:left="360"/>
      </w:pPr>
      <w:r>
        <w:rPr>
          <w:b/>
          <w:bCs/>
          <w:color w:val="1F2937"/>
          <w:sz w:val="21"/>
          <w:szCs w:val="21"/>
          <w:rFonts w:ascii="Calibri" w:cs="Calibri" w:eastAsia="Calibri" w:hAnsi="Calibri"/>
        </w:rPr>
        <w:t xml:space="preserve">4. </w:t>
      </w:r>
      <w:r>
        <w:rPr>
          <w:color w:val="1F2937"/>
          <w:sz w:val="21"/>
          <w:szCs w:val="21"/>
          <w:rFonts w:ascii="Calibri" w:cs="Calibri" w:eastAsia="Calibri" w:hAnsi="Calibri"/>
        </w:rPr>
        <w:t xml:space="preserve">Replacing lost keys or security devices.</w:t>
      </w:r>
    </w:p>
    <w:p>
      <w:pPr>
        <w:spacing w:after="60"/>
        <w:ind w:left="360"/>
      </w:pPr>
      <w:r>
        <w:rPr>
          <w:b/>
          <w:bCs/>
          <w:color w:val="1F2937"/>
          <w:sz w:val="21"/>
          <w:szCs w:val="21"/>
          <w:rFonts w:ascii="Calibri" w:cs="Calibri" w:eastAsia="Calibri" w:hAnsi="Calibri"/>
        </w:rPr>
        <w:t xml:space="preserve">5. </w:t>
      </w:r>
      <w:r>
        <w:rPr>
          <w:color w:val="1F2937"/>
          <w:sz w:val="21"/>
          <w:szCs w:val="21"/>
          <w:rFonts w:ascii="Calibri" w:cs="Calibri" w:eastAsia="Calibri" w:hAnsi="Calibri"/>
        </w:rPr>
        <w:t xml:space="preserve">Any breach causing financial loss.</w:t>
      </w:r>
    </w:p>
    <w:p>
      <w:pPr>
        <w:pStyle w:val="Heading2"/>
        <w:pBdr>
          <w:bottom w:val="single" w:color="E97316" w:sz="1"/>
        </w:pBdr>
        <w:spacing w:before="300" w:after="120"/>
      </w:pPr>
      <w:r>
        <w:t xml:space="preserve">7. Return Process</w:t>
      </w:r>
    </w:p>
    <w:p>
      <w:pPr>
        <w:spacing w:after="60"/>
        <w:ind w:left="360"/>
      </w:pPr>
      <w:r>
        <w:rPr>
          <w:b/>
          <w:bCs/>
          <w:color w:val="1F2937"/>
          <w:sz w:val="21"/>
          <w:szCs w:val="21"/>
          <w:rFonts w:ascii="Calibri" w:cs="Calibri" w:eastAsia="Calibri" w:hAnsi="Calibri"/>
        </w:rPr>
        <w:t xml:space="preserve">1. </w:t>
      </w:r>
      <w:r>
        <w:rPr>
          <w:color w:val="1F2937"/>
          <w:sz w:val="21"/>
          <w:szCs w:val="21"/>
          <w:rFonts w:ascii="Calibri" w:cs="Calibri" w:eastAsia="Calibri" w:hAnsi="Calibri"/>
        </w:rPr>
        <w:t xml:space="preserve">Landlord returns deposit (or undisputed portion) within 10 days of agreement on deductions.</w:t>
      </w:r>
    </w:p>
    <w:p>
      <w:pPr>
        <w:spacing w:after="60"/>
        <w:ind w:left="360"/>
      </w:pPr>
      <w:r>
        <w:rPr>
          <w:b/>
          <w:bCs/>
          <w:color w:val="1F2937"/>
          <w:sz w:val="21"/>
          <w:szCs w:val="21"/>
          <w:rFonts w:ascii="Calibri" w:cs="Calibri" w:eastAsia="Calibri" w:hAnsi="Calibri"/>
        </w:rPr>
        <w:t xml:space="preserve">2. </w:t>
      </w:r>
      <w:r>
        <w:rPr>
          <w:color w:val="1F2937"/>
          <w:sz w:val="21"/>
          <w:szCs w:val="21"/>
          <w:rFonts w:ascii="Calibri" w:cs="Calibri" w:eastAsia="Calibri" w:hAnsi="Calibri"/>
        </w:rPr>
        <w:t xml:space="preserve">Landlord provides itemised deductions with evidence (photos, invoices).</w:t>
      </w:r>
    </w:p>
    <w:p>
      <w:pPr>
        <w:spacing w:after="60"/>
        <w:ind w:left="360"/>
      </w:pPr>
      <w:r>
        <w:rPr>
          <w:b/>
          <w:bCs/>
          <w:color w:val="1F2937"/>
          <w:sz w:val="21"/>
          <w:szCs w:val="21"/>
          <w:rFonts w:ascii="Calibri" w:cs="Calibri" w:eastAsia="Calibri" w:hAnsi="Calibri"/>
        </w:rPr>
        <w:t xml:space="preserve">3. </w:t>
      </w:r>
      <w:r>
        <w:rPr>
          <w:color w:val="1F2937"/>
          <w:sz w:val="21"/>
          <w:szCs w:val="21"/>
          <w:rFonts w:ascii="Calibri" w:cs="Calibri" w:eastAsia="Calibri" w:hAnsi="Calibri"/>
        </w:rPr>
        <w:t xml:space="preserve">Tenant may dispute deductions.</w:t>
      </w:r>
    </w:p>
    <w:p>
      <w:pPr>
        <w:spacing w:after="60"/>
        <w:ind w:left="360"/>
      </w:pPr>
      <w:r>
        <w:rPr>
          <w:b/>
          <w:bCs/>
          <w:color w:val="1F2937"/>
          <w:sz w:val="21"/>
          <w:szCs w:val="21"/>
          <w:rFonts w:ascii="Calibri" w:cs="Calibri" w:eastAsia="Calibri" w:hAnsi="Calibri"/>
        </w:rPr>
        <w:t xml:space="preserve">4. </w:t>
      </w:r>
      <w:r>
        <w:rPr>
          <w:color w:val="1F2937"/>
          <w:sz w:val="21"/>
          <w:szCs w:val="21"/>
          <w:rFonts w:ascii="Calibri" w:cs="Calibri" w:eastAsia="Calibri" w:hAnsi="Calibri"/>
        </w:rPr>
        <w:t xml:space="preserve">Either party may use the scheme's free ADR service.</w:t>
      </w:r>
    </w:p>
    <w:p>
      <w:pPr>
        <w:spacing w:after="60"/>
        <w:ind w:left="360"/>
      </w:pPr>
      <w:r>
        <w:rPr>
          <w:b/>
          <w:bCs/>
          <w:color w:val="1F2937"/>
          <w:sz w:val="21"/>
          <w:szCs w:val="21"/>
          <w:rFonts w:ascii="Calibri" w:cs="Calibri" w:eastAsia="Calibri" w:hAnsi="Calibri"/>
        </w:rPr>
        <w:t xml:space="preserve">5. </w:t>
      </w:r>
      <w:r>
        <w:rPr>
          <w:color w:val="1F2937"/>
          <w:sz w:val="21"/>
          <w:szCs w:val="21"/>
          <w:rFonts w:ascii="Calibri" w:cs="Calibri" w:eastAsia="Calibri" w:hAnsi="Calibri"/>
        </w:rPr>
        <w:t xml:space="preserve">ADR decision is binding if accepted.</w:t>
      </w:r>
    </w:p>
    <w:p>
      <w:pPr>
        <w:pStyle w:val="Heading2"/>
        <w:pBdr>
          <w:bottom w:val="single" w:color="E97316" w:sz="1"/>
        </w:pBdr>
        <w:spacing w:before="300" w:after="120"/>
      </w:pPr>
      <w:r>
        <w:t xml:space="preserve">8. Tenant Rights</w:t>
      </w:r>
    </w:p>
    <w:p>
      <w:pPr>
        <w:spacing w:after="60"/>
        <w:ind w:left="360"/>
      </w:pPr>
      <w:r>
        <w:rPr>
          <w:b/>
          <w:bCs/>
          <w:color w:val="1F2937"/>
          <w:sz w:val="21"/>
          <w:szCs w:val="21"/>
          <w:rFonts w:ascii="Calibri" w:cs="Calibri" w:eastAsia="Calibri" w:hAnsi="Calibri"/>
        </w:rPr>
        <w:t xml:space="preserve">1. </w:t>
      </w:r>
      <w:r>
        <w:rPr>
          <w:color w:val="1F2937"/>
          <w:sz w:val="21"/>
          <w:szCs w:val="21"/>
          <w:rFonts w:ascii="Calibri" w:cs="Calibri" w:eastAsia="Calibri" w:hAnsi="Calibri"/>
        </w:rPr>
        <w:t xml:space="preserve">Deposit must be protected within 30 days.</w:t>
      </w:r>
    </w:p>
    <w:p>
      <w:pPr>
        <w:spacing w:after="60"/>
        <w:ind w:left="360"/>
      </w:pPr>
      <w:r>
        <w:rPr>
          <w:b/>
          <w:bCs/>
          <w:color w:val="1F2937"/>
          <w:sz w:val="21"/>
          <w:szCs w:val="21"/>
          <w:rFonts w:ascii="Calibri" w:cs="Calibri" w:eastAsia="Calibri" w:hAnsi="Calibri"/>
        </w:rPr>
        <w:t xml:space="preserve">2. </w:t>
      </w:r>
      <w:r>
        <w:rPr>
          <w:color w:val="1F2937"/>
          <w:sz w:val="21"/>
          <w:szCs w:val="21"/>
          <w:rFonts w:ascii="Calibri" w:cs="Calibri" w:eastAsia="Calibri" w:hAnsi="Calibri"/>
        </w:rPr>
        <w:t xml:space="preserve">This prescribed information must be served within 30 days.</w:t>
      </w:r>
    </w:p>
    <w:p>
      <w:pPr>
        <w:spacing w:after="60"/>
        <w:ind w:left="360"/>
      </w:pPr>
      <w:r>
        <w:rPr>
          <w:b/>
          <w:bCs/>
          <w:color w:val="1F2937"/>
          <w:sz w:val="21"/>
          <w:szCs w:val="21"/>
          <w:rFonts w:ascii="Calibri" w:cs="Calibri" w:eastAsia="Calibri" w:hAnsi="Calibri"/>
        </w:rPr>
        <w:t xml:space="preserve">3. </w:t>
      </w:r>
      <w:r>
        <w:rPr>
          <w:color w:val="1F2937"/>
          <w:sz w:val="21"/>
          <w:szCs w:val="21"/>
          <w:rFonts w:ascii="Calibri" w:cs="Calibri" w:eastAsia="Calibri" w:hAnsi="Calibri"/>
        </w:rPr>
        <w:t xml:space="preserve">If not protected/served: court may award up to 3× deposit.</w:t>
      </w:r>
    </w:p>
    <w:p>
      <w:pPr>
        <w:spacing w:after="60"/>
        <w:ind w:left="360"/>
      </w:pPr>
      <w:r>
        <w:rPr>
          <w:b/>
          <w:bCs/>
          <w:color w:val="1F2937"/>
          <w:sz w:val="21"/>
          <w:szCs w:val="21"/>
          <w:rFonts w:ascii="Calibri" w:cs="Calibri" w:eastAsia="Calibri" w:hAnsi="Calibri"/>
        </w:rPr>
        <w:t xml:space="preserve">4. </w:t>
      </w:r>
      <w:r>
        <w:rPr>
          <w:color w:val="1F2937"/>
          <w:sz w:val="21"/>
          <w:szCs w:val="21"/>
          <w:rFonts w:ascii="Calibri" w:cs="Calibri" w:eastAsia="Calibri" w:hAnsi="Calibri"/>
        </w:rPr>
        <w:t xml:space="preserve">Free ADR available through the protection scheme.</w:t>
      </w:r>
    </w:p>
    <w:p>
      <w:pPr>
        <w:spacing w:after="60"/>
        <w:ind w:left="360"/>
      </w:pPr>
      <w:r>
        <w:rPr>
          <w:b/>
          <w:bCs/>
          <w:color w:val="1F2937"/>
          <w:sz w:val="21"/>
          <w:szCs w:val="21"/>
          <w:rFonts w:ascii="Calibri" w:cs="Calibri" w:eastAsia="Calibri" w:hAnsi="Calibri"/>
        </w:rPr>
        <w:t xml:space="preserve">5. </w:t>
      </w:r>
      <w:r>
        <w:rPr>
          <w:color w:val="1F2937"/>
          <w:sz w:val="21"/>
          <w:szCs w:val="21"/>
          <w:rFonts w:ascii="Calibri" w:cs="Calibri" w:eastAsia="Calibri" w:hAnsi="Calibri"/>
        </w:rPr>
        <w:t xml:space="preserve">Right to go to court instead of ADR.</w:t>
      </w:r>
    </w:p>
    <w:p>
      <w:pPr>
        <w:pStyle w:val="Heading2"/>
        <w:pBdr>
          <w:bottom w:val="single" w:color="E97316" w:sz="1"/>
        </w:pBdr>
        <w:spacing w:before="300" w:after="120"/>
      </w:pPr>
      <w:r>
        <w:t xml:space="preserve">CONFIRMATION</w:t>
      </w:r>
    </w:p>
    <w:p>
      <w:pPr>
        <w:spacing w:after="80"/>
      </w:pPr>
      <w:r>
        <w:rPr>
          <w:b/>
          <w:bCs/>
          <w:color w:val="1F2937"/>
          <w:sz w:val="21"/>
          <w:szCs w:val="21"/>
          <w:rFonts w:ascii="Calibri" w:cs="Calibri" w:eastAsia="Calibri" w:hAnsi="Calibri"/>
        </w:rPr>
        <w:t xml:space="preserve">Landlord Signature: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Date Served: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Tenant Signature (acknowledgment):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Date Received: </w:t>
      </w:r>
      <w:r>
        <w:rPr>
          <w:u w:val="single" w:color="E5E7EB"/>
          <w:color w:val="9CA3AF"/>
          <w:sz w:val="21"/>
          <w:szCs w:val="21"/>
          <w:rFonts w:ascii="Calibri" w:cs="Calibri" w:eastAsia="Calibri" w:hAnsi="Calibri"/>
        </w:rPr>
        <w:t xml:space="preserve">[____/____/________]</w:t>
      </w:r>
    </w:p>
    <w:p>
      <w:pPr>
        <w:spacing w:before="400" w:after="100"/>
        <w:jc w:val="center"/>
      </w:pPr>
      <w:r>
        <w:rPr>
          <w:b/>
          <w:bCs/>
          <w:color w:val="991B1B"/>
          <w:sz w:val="22"/>
          <w:szCs w:val="22"/>
          <w:rFonts w:ascii="Calibri" w:cs="Calibri" w:eastAsia="Calibri" w:hAnsi="Calibri"/>
        </w:rPr>
        <w:t xml:space="preserve">IMPORTANT DISCLAIMER</w:t>
      </w:r>
    </w:p>
    <w:p>
      <w:pPr>
        <w:shd w:fill="FEF2F2" w:val="clear"/>
        <w:spacing w:after="60"/>
        <w:jc w:val="center"/>
      </w:pPr>
      <w:r>
        <w:rPr>
          <w:i/>
          <w:iCs/>
          <w:color w:val="991B1B"/>
          <w:sz w:val="19"/>
          <w:szCs w:val="19"/>
          <w:rFonts w:ascii="Calibri" w:cs="Calibri" w:eastAsia="Calibri" w:hAnsi="Calibri"/>
        </w:rPr>
        <w:t xml:space="preserve">Must be served within 30 days of receiving deposit. Failure invalidates Section 21 and may incur 1–3× deposit penalty.</w:t>
      </w:r>
    </w:p>
    <w:p>
      <w:pPr>
        <w:spacing w:after="200"/>
        <w:jc w:val="center"/>
      </w:pPr>
      <w:r>
        <w:rPr>
          <w:i/>
          <w:iCs/>
          <w:color w:val="6B7280"/>
          <w:sz w:val="18"/>
          <w:szCs w:val="18"/>
          <w:rFonts w:ascii="Calibri" w:cs="Calibri" w:eastAsia="Calibri" w:hAnsi="Calibri"/>
        </w:rPr>
        <w:t xml:space="preserve">This template is provided by Leasense (www.leasense.com) for general informational purposes only and does not constitute legal advice. Property laws vary significantly by jurisdiction and change frequently. Before using any legally binding document, consult a qualified legal professional in your area.</w:t>
      </w:r>
    </w:p>
    <w:sectPr>
      <w:headerReference w:type="default" r:id="rId6"/>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7EB" w:sz="1"/>
      </w:pBdr>
      <w:spacing w:before="100"/>
      <w:jc w:val="center"/>
    </w:pPr>
    <w:r>
      <w:rPr>
        <w:color w:val="6B7280"/>
        <w:sz w:val="14"/>
        <w:szCs w:val="14"/>
        <w:rFonts w:ascii="Calibri" w:cs="Calibri" w:eastAsia="Calibri" w:hAnsi="Calibri"/>
      </w:rPr>
      <w:t xml:space="preserve">© Leasense — www.leasense.com — This template does not constitute legal advice.</w:t>
    </w:r>
    <w:r>
      <w:rPr>
        <w:color w:val="6B7280"/>
        <w:sz w:val="14"/>
        <w:szCs w:val="14"/>
        <w:rFonts w:ascii="Calibri" w:cs="Calibri" w:eastAsia="Calibri" w:hAnsi="Calibri"/>
      </w:rPr>
      <w:t xml:space="preserve">        Page </w:t>
    </w:r>
    <w:r>
      <w:rPr>
        <w:color w:val="6B7280"/>
        <w:sz w:val="14"/>
        <w:szCs w:val="14"/>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7EB" w:sz="1"/>
      </w:pBdr>
      <w:spacing w:after="100"/>
      <w:jc w:val="left"/>
    </w:pPr>
    <w:r>
      <w:rPr>
        <w:b/>
        <w:bCs/>
        <w:color w:val="E97316"/>
        <w:sz w:val="20"/>
        <w:szCs w:val="20"/>
        <w:rFonts w:ascii="Calibri" w:cs="Calibri" w:eastAsia="Calibri" w:hAnsi="Calibri"/>
      </w:rPr>
      <w:t xml:space="preserve">LEASENSE</w:t>
    </w:r>
    <w:r>
      <w:rPr>
        <w:color w:val="6B7280"/>
        <w:sz w:val="16"/>
        <w:szCs w:val="16"/>
        <w:rFonts w:ascii="Calibri" w:cs="Calibri" w:eastAsia="Calibri" w:hAnsi="Calibri"/>
      </w:rPr>
      <w:t xml:space="preserve">    Free Template — For informational purposes only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2026-10-09T01:09:04.631Z</dcterms:created>
  <dcterms:modified xsi:type="dcterms:W3CDTF">2026-10-09T01:09:04.631Z</dcterms:modified>
</cp:coreProperties>
</file>

<file path=docProps/custom.xml><?xml version="1.0" encoding="utf-8"?>
<Properties xmlns="http://schemas.openxmlformats.org/officeDocument/2006/custom-properties" xmlns:vt="http://schemas.openxmlformats.org/officeDocument/2006/docPropsVTypes"/>
</file>