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DEPOSIT PROTECTION — PRESCRIBED INFORMATION</w:t>
      </w:r>
    </w:p>
    <w:p>
      <w:pPr>
        <w:spacing w:after="200"/>
        <w:jc w:val="center"/>
      </w:pPr>
      <w:r>
        <w:rPr>
          <w:color w:val="6B7280"/>
          <w:sz w:val="22"/>
          <w:szCs w:val="22"/>
          <w:rFonts w:ascii="Calibri" w:cs="Calibri" w:eastAsia="Calibri" w:hAnsi="Calibri"/>
        </w:rPr>
        <w:t xml:space="preserve">Housing Act 2004, Section 213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Deposit Details</w:t>
      </w:r>
    </w:p>
    <w:p>
      <w:pPr>
        <w:spacing w:after="80"/>
      </w:pPr>
      <w:r>
        <w:rPr>
          <w:b/>
          <w:bCs/>
          <w:color w:val="1F2937"/>
          <w:sz w:val="21"/>
          <w:szCs w:val="21"/>
          <w:rFonts w:ascii="Calibri" w:cs="Calibri" w:eastAsia="Calibri" w:hAnsi="Calibri"/>
        </w:rPr>
        <w:t xml:space="preserve">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Deadline to Protect (30 days):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Protection Scheme</w:t>
      </w:r>
    </w:p>
    <w:p>
      <w:pPr>
        <w:spacing w:after="80"/>
      </w:pPr>
      <w:r>
        <w:rPr>
          <w:b/>
          <w:bCs/>
          <w:color w:val="1F2937"/>
          <w:sz w:val="21"/>
          <w:szCs w:val="21"/>
          <w:rFonts w:ascii="Calibri" w:cs="Calibri" w:eastAsia="Calibri" w:hAnsi="Calibri"/>
        </w:rPr>
        <w:t xml:space="preserve">Scheme Name: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Scheme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Scheme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Scheme Website: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[Custodial / Insurance-backed]</w:t>
      </w:r>
    </w:p>
    <w:p>
      <w:pPr>
        <w:pStyle w:val="Heading2"/>
        <w:pBdr>
          <w:bottom w:val="single" w:color="E97316" w:sz="1"/>
        </w:pBdr>
        <w:spacing w:before="300" w:after="120"/>
      </w:pPr>
      <w:r>
        <w:t xml:space="preserve">3. Property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Tenancy Start: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4. Landlord</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5. Tenant</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6. Purpose of Deposit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Damage beyond fair wear and tear.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Unpaid rent or sums due under the agreement.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Unpaid utility bills or council tax (tenant's responsibility).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Replacing lost keys or security devices.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Any breach causing financial loss.</w:t>
      </w:r>
    </w:p>
    <w:p>
      <w:pPr>
        <w:pStyle w:val="Heading2"/>
        <w:pBdr>
          <w:bottom w:val="single" w:color="E97316" w:sz="1"/>
        </w:pBdr>
        <w:spacing w:before="300" w:after="120"/>
      </w:pPr>
      <w:r>
        <w:t xml:space="preserve">7. Return Process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returns deposit (or undisputed portion) within 10 days of agreement on deductions.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provides itemised deductions with evidence (photos, invoices).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may dispute deductions.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Either party may use the scheme's free ADR service.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ADR decision is binding if accepted.</w:t>
      </w:r>
    </w:p>
    <w:p>
      <w:pPr>
        <w:pStyle w:val="Heading2"/>
        <w:pBdr>
          <w:bottom w:val="single" w:color="E97316" w:sz="1"/>
        </w:pBdr>
        <w:spacing w:before="300" w:after="120"/>
      </w:pPr>
      <w:r>
        <w:t xml:space="preserve">8.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Deposit must be protected within 30 days.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prescribed information must be served within 30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not protected/served: court may award up to 3×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Free ADR available through the protection scheme.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Right to go to court instead of ADR.</w:t>
      </w:r>
    </w:p>
    <w:p>
      <w:pPr>
        <w:pStyle w:val="Heading2"/>
        <w:pBdr>
          <w:bottom w:val="single" w:color="E97316" w:sz="1"/>
        </w:pBdr>
        <w:spacing w:before="300" w:after="120"/>
      </w:pPr>
      <w:r>
        <w:t xml:space="preserve">CONFIRMATION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(acknowledgment):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Must be served within 30 days of receiving deposit. Failure invalidates Section 21 and may incur 1–3× deposit penalty.</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2026-03-14T05:30:59.978Z</dcterms:created>
  <dcterms:modified xsi:type="dcterms:W3CDTF">2026-03-14T05:30:59.978Z</dcterms:modified>
</cp:coreProperties>
</file>

<file path=docProps/custom.xml><?xml version="1.0" encoding="utf-8"?>
<Properties xmlns="http://schemas.openxmlformats.org/officeDocument/2006/custom-properties" xmlns:vt="http://schemas.openxmlformats.org/officeDocument/2006/docPropsVTypes"/>
</file>